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"Разъяснение ПКР (SIC) - 32 "Нематериальные активы - затраты на веб-сайт"</w:t>
              <w:br/>
              <w:t xml:space="preserve">(введено в действие на территории Российской Федерации приказом Минфина России от 28.12.2015 N 217н)</w:t>
              <w:br/>
              <w:t xml:space="preserve">(ред. от 30.10.2018)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66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r:id="rId7" w:tooltip="Приказ Минфина России от 28.12.2015 N 217н (ред. от 11.07.2016) &quot;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(отдельных положений приказов) Министерства финансов Российской Федерации&quot; (Зарегистрировано в Минюсте России 02.02.2016 N 40940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28.12.2015 N 217н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РАЗЪЯСНЕНИЕ ПКР (SIC) - 32</w:t>
      </w:r>
    </w:p>
    <w:p>
      <w:pPr>
        <w:pStyle w:val="2"/>
        <w:jc w:val="center"/>
      </w:pPr>
      <w:r>
        <w:rPr>
          <w:sz w:val="20"/>
        </w:rPr>
        <w:t xml:space="preserve">"НЕМАТЕРИАЛЬНЫЕ АКТИВЫ - ЗАТРАТЫ НА ВЕБ-САЙТ"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      <w:r>
                <w:rPr>
                  <w:sz w:val="20"/>
                  <w:color w:val="0000ff"/>
                </w:rPr>
                <w:t xml:space="preserve">МСФО (IFRS) 15</w:t>
              </w:r>
            </w:hyperlink>
            <w:r>
              <w:rPr>
                <w:sz w:val="20"/>
                <w:color w:val="392c69"/>
              </w:rPr>
              <w:t xml:space="preserve">, утв. Приказом Минфина России от 27.06.2016 N 98н,</w:t>
            </w:r>
          </w:p>
          <w:p>
            <w:pPr>
              <w:pStyle w:val="0"/>
              <w:jc w:val="center"/>
            </w:pPr>
            <w:hyperlink w:history="0" r:id="rId9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      <w:r>
                <w:rPr>
                  <w:sz w:val="20"/>
                  <w:color w:val="0000ff"/>
                </w:rPr>
                <w:t xml:space="preserve">МСФО (IFRS) 16</w:t>
              </w:r>
            </w:hyperlink>
            <w:r>
              <w:rPr>
                <w:sz w:val="20"/>
                <w:color w:val="392c69"/>
              </w:rPr>
              <w:t xml:space="preserve">, утв. Приказом Минфина России от 11.07.2016 N 111н,</w:t>
            </w:r>
          </w:p>
          <w:p>
            <w:pPr>
              <w:pStyle w:val="0"/>
              <w:jc w:val="center"/>
            </w:pPr>
            <w:hyperlink w:history="0" r:id="rId10" w:tooltip="&quot;Поправки к ссылкам на &quot;Концептуальные основы&quot; в стандартах МСФО&quot; (введены в действие на территории Российской Федерации Приказом Минфина России от 30.10.2018 N 220н) {КонсультантПлюс}">
              <w:r>
                <w:rPr>
                  <w:sz w:val="20"/>
                  <w:color w:val="0000ff"/>
                </w:rPr>
                <w:t xml:space="preserve">поправок</w:t>
              </w:r>
            </w:hyperlink>
            <w:r>
              <w:rPr>
                <w:sz w:val="20"/>
                <w:color w:val="392c69"/>
              </w:rPr>
              <w:t xml:space="preserve">, утв. Приказом Минфина России от 30.10.2018 N 220н)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13" w:name="P13"/>
    <w:bookmarkEnd w:id="1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Ссылки: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</w:t>
      </w:r>
      <w:hyperlink w:history="0" r:id="rId11" w:tooltip="&quot;Международный стандарт финансовой отчетности (IFRS) 3 &quot;Объединения бизнесов&quot; (введен в действие на территории Российской Федерации Приказом Минфина России от 28.12.2015 N 217н) (ред. от 17.02.2021) {КонсультантПлюс}">
        <w:r>
          <w:rPr>
            <w:sz w:val="20"/>
            <w:color w:val="0000ff"/>
          </w:rPr>
          <w:t xml:space="preserve">МСФО (IFRS) 3</w:t>
        </w:r>
      </w:hyperlink>
      <w:r>
        <w:rPr>
          <w:sz w:val="20"/>
        </w:rPr>
        <w:t xml:space="preserve"> "Объединения бизнесов",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&quot;Международный стандарт финансовой отчетности (IAS) 1 &quot;Представление финансовой отчетности&quot; (введен в действие на территории Российской Федерации Приказом Минфина России от 28.12.2015 N 217н) (ред. от 30.12.2021) {КонсультантПлюс}">
        <w:r>
          <w:rPr>
            <w:sz w:val="20"/>
            <w:color w:val="0000ff"/>
          </w:rPr>
          <w:t xml:space="preserve">МСФО (IAS) 1</w:t>
        </w:r>
      </w:hyperlink>
      <w:r>
        <w:rPr>
          <w:sz w:val="20"/>
        </w:rPr>
        <w:t xml:space="preserve"> "Представление финансовой отчетности" (пересмотренный в 2007 году),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 "Аренда",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, утв. Приказом Минфина России от 11.07.2016 N 111н)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&quot;Международный стандарт финансовой отчетности (IAS) 2 &quot;Запасы&quot; (введен в действие на территории Российской Федерации Приказом Минфина России от 28.12.2015 N 217н) (ред. от 11.07.2016) {КонсультантПлюс}">
        <w:r>
          <w:rPr>
            <w:sz w:val="20"/>
            <w:color w:val="0000ff"/>
          </w:rPr>
          <w:t xml:space="preserve">МСФО (IAS) 2</w:t>
        </w:r>
      </w:hyperlink>
      <w:r>
        <w:rPr>
          <w:sz w:val="20"/>
        </w:rPr>
        <w:t xml:space="preserve"> "Запасы" (пересмотренный в 2003 году),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16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<w:r>
          <w:rPr>
            <w:sz w:val="20"/>
            <w:color w:val="0000ff"/>
          </w:rPr>
          <w:t xml:space="preserve">МСФО (IFRS) 15</w:t>
        </w:r>
      </w:hyperlink>
      <w:r>
        <w:rPr>
          <w:sz w:val="20"/>
        </w:rPr>
        <w:t xml:space="preserve">, утв. Приказом Минфина России от 27.06.2016 N 98н,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<w:r>
          <w:rPr>
            <w:sz w:val="20"/>
            <w:color w:val="0000ff"/>
          </w:rPr>
          <w:t xml:space="preserve">МСФО (IFRS) 15</w:t>
        </w:r>
      </w:hyperlink>
      <w:r>
        <w:rPr>
          <w:sz w:val="20"/>
        </w:rPr>
        <w:t xml:space="preserve"> "Выручка по договорам с покупателями",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<w:r>
          <w:rPr>
            <w:sz w:val="20"/>
            <w:color w:val="0000ff"/>
          </w:rPr>
          <w:t xml:space="preserve">МСФО (IFRS) 15</w:t>
        </w:r>
      </w:hyperlink>
      <w:r>
        <w:rPr>
          <w:sz w:val="20"/>
        </w:rPr>
        <w:t xml:space="preserve">, утв. Приказом Минфина России от 27.06.2016 N 98н)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&quot;Международный стандарт финансовой отчетности (IAS) 16 &quot;Основные средства&quot; (введен в действие на территории Российской Федерации приказом Минфина России от 28.12.2015 N 217н) (ред. от 17.02.2021) {КонсультантПлюс}">
        <w:r>
          <w:rPr>
            <w:sz w:val="20"/>
            <w:color w:val="0000ff"/>
          </w:rPr>
          <w:t xml:space="preserve">МСФО (IAS) 16</w:t>
        </w:r>
      </w:hyperlink>
      <w:r>
        <w:rPr>
          <w:sz w:val="20"/>
        </w:rPr>
        <w:t xml:space="preserve"> "Основные средства" (пересмотренный в 2003 году),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20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, утв. Приказом Минфина России от 11.07.2016 N 111н,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&quot;Международный стандарт финансовой отчетности (IAS) 36 &quot;Обесценение активов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36</w:t>
        </w:r>
      </w:hyperlink>
      <w:r>
        <w:rPr>
          <w:sz w:val="20"/>
        </w:rPr>
        <w:t xml:space="preserve"> "Обесценение активов" (пересмотренный в 2004 году),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38</w:t>
        </w:r>
      </w:hyperlink>
      <w:r>
        <w:rPr>
          <w:sz w:val="20"/>
        </w:rPr>
        <w:t xml:space="preserve"> "Нематериальные активы" (пересмотренный в 2004 году).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Вопрос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Организация может нести внутренние затраты, связанные с разработкой и эксплуатацией собственного веб-сайта, предназначенного для внутренних или внешних пользователей. Веб-сайт, предназначенный для внешнего пользования, может использоваться для различных целей, таких как продвижение и реклама продукции и услуг организации, предоставление электронных услуг и продажа продукции и услуг. Веб-сайт, предназначенный для внутреннего пользования, может использоваться для хранения информации о политике и клиентах организации, а также для поиска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Этапы разработки веб-сайта приведены ниже: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(a) Планирование - включает изучение осуществимости разработки, определение целей и спецификаций, оценку альтернатив и выбор предпочтений.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(b) Разработка программного обеспечения и инфраструктуры - включает получение доменного имени, покупку и разработку аппаратного и системного технического обеспечения, установку уже готового программного обеспечения и стресс-тестирование.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(c) Разработка графического дизайна - включает разработку оформления страниц веб-сайта.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(d) Разработка содержания - включает создание, покупку, подготовку и загрузку информации, графической либо текстовой, на веб-сайт до завершения его разработки. Эта информация может храниться либо в виде отдельных баз данных, интегрированных с веб-сайтом (или доступных при помощи его), либо непосредственно на самих страницах веб-сайта.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Непосредственно после завершения этапа разработки веб-сайта начинается этап эксплуатации. На этом этапе организация поддерживает и улучшает программное обеспечение, инфраструктуру, графический дизайн и содержание веб-сайта.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При отражении в учете внутренних затрат на разработку и эксплуатацию веб-сайта организации, предназначенного для внутреннего либо для внешнего пользования, возникают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(a) является ли веб-сайт нематериальным активом, созданным самой организацией, к которому применяются требования </w:t>
      </w:r>
      <w:hyperlink w:history="0" r:id="rId23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38</w:t>
        </w:r>
      </w:hyperlink>
      <w:r>
        <w:rPr>
          <w:sz w:val="20"/>
        </w:rPr>
        <w:t xml:space="preserve">; 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(b) каков соответствующий порядок учета таких затрат.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Настоящее разъяснение не применяется в отношении затрат на покупку, разработку и эксплуатацию технического обеспечения веб-сайта (например, веб-серверов, серверов для предварительного тестирования, производственных серверов и оборудования для обеспечения интернет-соединения). Такие затраты учитываются в соответствии с </w:t>
      </w:r>
      <w:hyperlink w:history="0" r:id="rId24" w:tooltip="&quot;Международный стандарт финансовой отчетности (IAS) 16 &quot;Основные средства&quot; (введен в действие на территории Российской Федерации приказом Минфина России от 28.12.2015 N 217н) (ред. от 17.02.2021) {КонсультантПлюс}">
        <w:r>
          <w:rPr>
            <w:sz w:val="20"/>
            <w:color w:val="0000ff"/>
          </w:rPr>
          <w:t xml:space="preserve">МСФО (IAS) 16</w:t>
        </w:r>
      </w:hyperlink>
      <w:r>
        <w:rPr>
          <w:sz w:val="20"/>
        </w:rPr>
        <w:t xml:space="preserve">. Помимо этого, когда организация несет затраты, связанные с оплатой услуг интернет-провайдера по хостингу веб-сайта организации, то такие затраты признаются в качестве расходов в соответствии с </w:t>
      </w:r>
      <w:hyperlink w:history="0" r:id="rId25" w:tooltip="&quot;Международный стандарт финансовой отчетности (IAS) 1 &quot;Представление финансовой отчетности&quot; (введен в действие на территории Российской Федерации Приказом Минфина России от 28.12.2015 N 217н) (ред. от 30.12.2021) {КонсультантПлюс}">
        <w:r>
          <w:rPr>
            <w:sz w:val="20"/>
            <w:color w:val="0000ff"/>
          </w:rPr>
          <w:t xml:space="preserve">пунктом 88</w:t>
        </w:r>
      </w:hyperlink>
      <w:r>
        <w:rPr>
          <w:sz w:val="20"/>
        </w:rPr>
        <w:t xml:space="preserve"> МСФО (IAS) 1 и Концептуальными </w:t>
      </w:r>
      <w:hyperlink w:history="0" r:id="rId26" w:tooltip="&quot;Концептуальные основы представления финансовых отчетов&quot; {КонсультантПлюс}">
        <w:r>
          <w:rPr>
            <w:sz w:val="20"/>
            <w:color w:val="0000ff"/>
          </w:rPr>
          <w:t xml:space="preserve">основами</w:t>
        </w:r>
      </w:hyperlink>
      <w:r>
        <w:rPr>
          <w:sz w:val="20"/>
        </w:rPr>
        <w:t xml:space="preserve"> представления финансовых отчетов по мере получения данных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&quot;Поправки к ссылкам на &quot;Концептуальные основы&quot; в стандартах МСФО&quot; (введены в действие на территории Российской Федерации Приказом Минфина России от 30.10.2018 N 220н) {КонсультантПлюс}">
        <w:r>
          <w:rPr>
            <w:sz w:val="20"/>
            <w:color w:val="0000ff"/>
          </w:rPr>
          <w:t xml:space="preserve">поправок</w:t>
        </w:r>
      </w:hyperlink>
      <w:r>
        <w:rPr>
          <w:sz w:val="20"/>
        </w:rPr>
        <w:t xml:space="preserve">, утв. Приказом Минфина России от 30.10.2018 N 220н)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Сноска исключена. - </w:t>
      </w:r>
      <w:hyperlink w:history="0" r:id="rId28" w:tooltip="&quot;Поправки к ссылкам на &quot;Концептуальные основы&quot; в стандартах МСФО&quot; (введены в действие на территории Российской Федерации Приказом Минфина России от 30.10.2018 N 220н) {КонсультантПлюс}">
        <w:r>
          <w:rPr>
            <w:sz w:val="20"/>
            <w:color w:val="0000ff"/>
          </w:rPr>
          <w:t xml:space="preserve">Поправки</w:t>
        </w:r>
      </w:hyperlink>
      <w:r>
        <w:rPr>
          <w:sz w:val="20"/>
        </w:rPr>
        <w:t xml:space="preserve">, утв. Приказом Минфина России от 30.10.2018 N 220н.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6 </w:t>
      </w:r>
      <w:hyperlink w:history="0" r:id="rId29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38</w:t>
        </w:r>
      </w:hyperlink>
      <w:r>
        <w:rPr>
          <w:sz w:val="20"/>
        </w:rPr>
        <w:t xml:space="preserve"> не применяется к нематериальным активам, предназначенным для продажи в ходе обычной деятельности (см. </w:t>
      </w:r>
      <w:hyperlink w:history="0" r:id="rId30" w:tooltip="&quot;Международный стандарт финансовой отчетности (IAS) 2 &quot;Запасы&quot; (введен в действие на территории Российской Федерации Приказом Минфина России от 28.12.2015 N 217н) (ред. от 11.07.2016) {КонсультантПлюс}">
        <w:r>
          <w:rPr>
            <w:sz w:val="20"/>
            <w:color w:val="0000ff"/>
          </w:rPr>
          <w:t xml:space="preserve">МСФО (IAS) 2</w:t>
        </w:r>
      </w:hyperlink>
      <w:r>
        <w:rPr>
          <w:sz w:val="20"/>
        </w:rPr>
        <w:t xml:space="preserve"> и </w:t>
      </w:r>
      <w:hyperlink w:history="0" r:id="rId31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<w:r>
          <w:rPr>
            <w:sz w:val="20"/>
            <w:color w:val="0000ff"/>
          </w:rPr>
          <w:t xml:space="preserve">МСФО (IFRS) 15</w:t>
        </w:r>
      </w:hyperlink>
      <w:r>
        <w:rPr>
          <w:sz w:val="20"/>
        </w:rPr>
        <w:t xml:space="preserve">) или к договорам аренды нематериальных активов, которые учитываются в соответствии с </w:t>
      </w:r>
      <w:hyperlink w:history="0" r:id="rId32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. Соответственно, настоящее разъяснение не применяется к затратам на разработку и эксплуатацию веб-сайта (или программного обеспечения для веб-сайта), предназначенного для продажи другой организации, либо к затратам, которые учитываются в соответствии с </w:t>
      </w:r>
      <w:hyperlink w:history="0" r:id="rId33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4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, утв. Приказом Минфина России от 11.07.2016 N 111н)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Консенсус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 Веб-сайт, разработанный организацией и предназначенный для внутреннего либо внешнего пользования, является нематериальным активом, созданным самой организацией, к которому применяются требования </w:t>
      </w:r>
      <w:hyperlink w:history="0" r:id="rId35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38</w:t>
        </w:r>
      </w:hyperlink>
      <w:r>
        <w:rPr>
          <w:sz w:val="20"/>
        </w:rPr>
        <w:t xml:space="preserve">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Веб-сайт, разработанный организацией, должен признаваться в качестве нематериального актива тогда и только тогда, когда в дополнение к соответствию основным требованиям признания и первоначальной оценки, описанным в </w:t>
      </w:r>
      <w:hyperlink w:history="0" r:id="rId36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МСФО (IAS) 38, организация может выполнить требования, содержащиеся в </w:t>
      </w:r>
      <w:hyperlink w:history="0" r:id="rId37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пункте 57</w:t>
        </w:r>
      </w:hyperlink>
      <w:r>
        <w:rPr>
          <w:sz w:val="20"/>
        </w:rPr>
        <w:t xml:space="preserve"> МСФО (IAS) 38. В частности, организация может удовлетворить требование продемонстрировать то, как ее веб-сайт будет создавать вероятные будущие экономические выгоды в соответствии с </w:t>
      </w:r>
      <w:hyperlink w:history="0" r:id="rId38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пунктом 57(d)</w:t>
        </w:r>
      </w:hyperlink>
      <w:r>
        <w:rPr>
          <w:sz w:val="20"/>
        </w:rPr>
        <w:t xml:space="preserve"> МСФО (IAS) 38 когда, например, веб-сайт может приносить выручку, включая прямую выручку от возможности размещения заказов через веб-сайт. Организация не может продемонстрировать то, как веб-сайт, разработанный исключительно либо в основном для продвижения и рекламы ее продукции и услуг, будет создавать вероятные будущие экономические выгоды; и, следовательно, все затраты на разработку такого веб-сайта должны признаваться в качестве расходов по мере их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Все внутренние затраты на разработку и эксплуатацию веб-сайта организации должны учитываться в соответствии с </w:t>
      </w:r>
      <w:hyperlink w:history="0" r:id="rId39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38</w:t>
        </w:r>
      </w:hyperlink>
      <w:r>
        <w:rPr>
          <w:sz w:val="20"/>
        </w:rPr>
        <w:t xml:space="preserve">. Необходимо проанализировать характер каждой деятельности, с которой связаны затраты (например, обучение сотрудников и поддержание веб-сайта), а также этап разработки и этап, следующий за разработкой, для установления надлежащего порядка учета (дополнительные рекомендации приводятся в иллюстративном примере, представляющем собой сопроводительные материалы к настоящему Разъяснению). Например: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(a) этап планирования по своему характеру аналогичен стадии исследований в </w:t>
      </w:r>
      <w:hyperlink w:history="0" r:id="rId40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пунктах 54</w:t>
        </w:r>
      </w:hyperlink>
      <w:r>
        <w:rPr>
          <w:sz w:val="20"/>
        </w:rPr>
        <w:t xml:space="preserve"> - </w:t>
      </w:r>
      <w:hyperlink w:history="0" r:id="rId41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 МСФО (IAS) 38. Затраты, понесенные на данном этапе, должны признаваться в качестве расходов по мере их возникновения.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(b) стадия разработки программного обеспечения и инфраструктуры, стадия разработки графического дизайна, и стадия разработки содержания, при условии, что содержание разрабатывается не с целью рекламы или продвижения собственных продукции и услуг организации, аналогичны по своему характеру стадии разработки в </w:t>
      </w:r>
      <w:hyperlink w:history="0" r:id="rId42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пунктах 57</w:t>
        </w:r>
      </w:hyperlink>
      <w:r>
        <w:rPr>
          <w:sz w:val="20"/>
        </w:rPr>
        <w:t xml:space="preserve"> - </w:t>
      </w:r>
      <w:hyperlink w:history="0" r:id="rId43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64</w:t>
        </w:r>
      </w:hyperlink>
      <w:r>
        <w:rPr>
          <w:sz w:val="20"/>
        </w:rPr>
        <w:t xml:space="preserve"> МСФО (IAS) 38. Затраты, понесенные на данных этапах, должны включаться в себестоимость веб-сайта, признаваемого в качестве нематериального актива в соответствии с </w:t>
      </w:r>
      <w:hyperlink w:history="0" w:anchor="P51" w:tooltip="8 Веб-сайт, разработанный организацией, должен признаваться в качестве нематериального актива тогда и только тогда, когда в дополнение к соответствию основным требованиям признания и первоначальной оценки, описанным в пункте 21 МСФО (IAS) 38, организация может выполнить требования, содержащиеся в пункте 57 МСФО (IAS) 38. В частности, организация может удовлетворить требование продемонстрировать то, как ее веб-сайт будет создавать вероятные будущие экономические выгоды в соответствии с пунктом 57(d) МСФО 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Разъяснения, когда затраты могут быть непосредственно отнесены на и необходимы при создании, выпуске или подготовке веб-сайта к тому, чтобы он мог функционировать так, как запланировало руководство организации. Например, затраты на покупку или создание содержания (кроме содержания, которое предназначено для рекламы и продвижения продукции и услуг организации), непосредственно предназначенного для веб-сайта, или затраты, связанные с получением права на использование содержания на веб-сайте (например, плата за приобретение лицензии на воспроизведение), должны включаться в себестоимость разработки в случаях, когда выполняется данное условие. Однако в соответствии с </w:t>
      </w:r>
      <w:hyperlink w:history="0" r:id="rId44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пунктом 71</w:t>
        </w:r>
      </w:hyperlink>
      <w:r>
        <w:rPr>
          <w:sz w:val="20"/>
        </w:rPr>
        <w:t xml:space="preserve"> МСФО (IAS) 38 затраты на нематериальную статью, которые были первоначально признаны в предшествующей финансовой отчетности в качестве расхода, не должны признаваться как часть первоначальной стоимости нематериального актива на более позднюю дату (например, если себестоимость авторских прав уже была полностью амортизирована, а потом содержание было размещено на веб-сайте);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(c) затраты, понесенные на этапе разработки содержания в той части, которая направлена на рекламу и продвижение продукции и услуг организации (например, цифровые фотографии продукции), должны признаваться в качестве расходов по мере их возникновения в соответствии с </w:t>
      </w:r>
      <w:hyperlink w:history="0" r:id="rId45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пунктом 69(c)</w:t>
        </w:r>
      </w:hyperlink>
      <w:r>
        <w:rPr>
          <w:sz w:val="20"/>
        </w:rPr>
        <w:t xml:space="preserve"> МСФО (IAS) 38. Например, при отражении затрат на профессиональные услуги по съемке цифровых фотографий собственной продукции организации и улучшению их изображения затраты должны признаваться в качестве расходов, так как профессиональные услуги были получены в процессе разработки содержания, а не во время демонстрации фотографий на веб-сайте;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(d) этап эксплуатации начинается после того, как завершена разработка веб-сайта. Затраты, понесенные на данном этапе, должны признаваться в качестве расходов по мере их возникновения, кроме случаев, когда они отвечают критериям признания, изложенным в </w:t>
      </w:r>
      <w:hyperlink w:history="0" r:id="rId46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МСФО (IAS) 38.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Веб-сайт, признанный в качестве нематериального актива в соответствии с </w:t>
      </w:r>
      <w:hyperlink w:history="0" w:anchor="P51" w:tooltip="8 Веб-сайт, разработанный организацией, должен признаваться в качестве нематериального актива тогда и только тогда, когда в дополнение к соответствию основным требованиям признания и первоначальной оценки, описанным в пункте 21 МСФО (IAS) 38, организация может выполнить требования, содержащиеся в пункте 57 МСФО (IAS) 38. В частности, организация может удовлетворить требование продемонстрировать то, как ее веб-сайт будет создавать вероятные будущие экономические выгоды в соответствии с пунктом 57(d) МСФО 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Разъяснения, должен оцениваться после первоначального признания в соответствии с требованиями </w:t>
      </w:r>
      <w:hyperlink w:history="0" r:id="rId47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пунктов 72</w:t>
        </w:r>
      </w:hyperlink>
      <w:r>
        <w:rPr>
          <w:sz w:val="20"/>
        </w:rPr>
        <w:t xml:space="preserve"> - </w:t>
      </w:r>
      <w:hyperlink w:history="0" r:id="rId48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87</w:t>
        </w:r>
      </w:hyperlink>
      <w:r>
        <w:rPr>
          <w:sz w:val="20"/>
        </w:rPr>
        <w:t xml:space="preserve"> МСФО (IAS) 38. Наилучшей расчетной оценкой срока полезного использования вебсайта должен быть короткий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Дата консенсуса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Май 2001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Дата вступления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Разъяснение вступает в силу 25 декабря 2002 года. Влияние принятия настоящего Разъяснения должно отражаться с применением условий переходного периода, содержащихся в </w:t>
      </w:r>
      <w:hyperlink w:history="0" r:id="rId49" w:tooltip="&quot;Международный стандарт финансовой отчетности (IAS) 38 &quot;Нематериальные активы&quot; (введен в действие на территории Российской Федерации Приказом Минфина России от 28.12.2015 N 217н) (ред. от 14.12.2020) {КонсультантПлюс}">
        <w:r>
          <w:rPr>
            <w:sz w:val="20"/>
            <w:color w:val="0000ff"/>
          </w:rPr>
          <w:t xml:space="preserve">МСФО (IAS) 38</w:t>
        </w:r>
      </w:hyperlink>
      <w:r>
        <w:rPr>
          <w:sz w:val="20"/>
        </w:rPr>
        <w:t xml:space="preserve">, выпущенном в 1998 году. Поэтому в случаях, когда веб-сайт не удовлетворяет критериям признания в качестве нематериального актива, но ранее был отражен как актив, необходимо прекратить его отражение по данной статье с момента вступления настоящего Разъяснения в силу. В случаях, когда веб-сайт уже существует и затраты по его разработке удовлетворяют критериям признания в качестве нематериального актива, но он не был отражен ранее как актив, то нематериальный актив не следует отражать в момент вступления настоящего Разъяснения в силу. В случаях, когда веб-сайт уже существует и затраты по его разработке удовлетворяют критериям признания нематериального актива, и такой веб-сайт ранее уже был отражен в качестве нематериального актива по первоначальной стоимости, то считается, что сумма при первоначальном признании актива была определена верно.</w:t>
      </w:r>
    </w:p>
    <w:p>
      <w:pPr>
        <w:pStyle w:val="0"/>
        <w:spacing w:before="200" w:line-rule="auto"/>
        <w:ind w:firstLine="540"/>
        <w:jc w:val="both"/>
      </w:pPr>
      <w:hyperlink w:history="0" r:id="rId50" w:tooltip="&quot;Международный стандарт финансовой отчетности (IAS) 1 &quot;Представление финансовой отчетности&quot; (введен в действие на территории Российской Федерации Приказом Минфина России от 28.12.2015 N 217н) (ред. от 30.12.2021) {КонсультантПлюс}">
        <w:r>
          <w:rPr>
            <w:sz w:val="20"/>
            <w:color w:val="0000ff"/>
          </w:rPr>
          <w:t xml:space="preserve">МСФО (IAS) 1</w:t>
        </w:r>
      </w:hyperlink>
      <w:r>
        <w:rPr>
          <w:sz w:val="20"/>
        </w:rPr>
        <w:t xml:space="preserve"> (пересмотренным в 2007 году) внесены поправки в терминологию, используемую в МСФО. Более того, им внесены поправки в </w:t>
      </w:r>
      <w:hyperlink w:history="0" w:anchor="P40" w:tooltip="5 Настоящее разъяснение не применяется в отношении затрат на покупку, разработку и эксплуатацию технического обеспечения веб-сайта (например, веб-серверов, серверов для предварительного тестирования, производственных серверов и оборудования для обеспечения интернет-соединения). Такие затраты учитываются в соответствии с МСФО (IAS) 16. Помимо этого, когда организация несет затраты, связанные с оплатой услуг интернет-провайдера по хостингу веб-сайта организации, то такие затраты признаются в качестве расхо...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. Организация должна применять эти поправки в отношении годовых периодов, начинающихся 1 января 2009 года или после этой даты. Если организация применит </w:t>
      </w:r>
      <w:hyperlink w:history="0" r:id="rId51" w:tooltip="&quot;Международный стандарт финансовой отчетности (IAS) 1 &quot;Представление финансовой отчетности&quot; (введен в действие на территории Российской Федерации Приказом Минфина России от 28.12.2015 N 217н) (ред. от 30.12.2021) {КонсультантПлюс}">
        <w:r>
          <w:rPr>
            <w:sz w:val="20"/>
            <w:color w:val="0000ff"/>
          </w:rPr>
          <w:t xml:space="preserve">МСФО (IAS) 1</w:t>
        </w:r>
      </w:hyperlink>
      <w:r>
        <w:rPr>
          <w:sz w:val="20"/>
        </w:rPr>
        <w:t xml:space="preserve"> (пересмотренный в 2007 году) в отношении более раннего периода, указанные поправки должны распространяться на такой более ранний период.</w:t>
      </w:r>
    </w:p>
    <w:p>
      <w:pPr>
        <w:pStyle w:val="0"/>
        <w:spacing w:before="200" w:line-rule="auto"/>
        <w:ind w:firstLine="540"/>
        <w:jc w:val="both"/>
      </w:pPr>
      <w:hyperlink w:history="0" r:id="rId52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<w:r>
          <w:rPr>
            <w:sz w:val="20"/>
            <w:color w:val="0000ff"/>
          </w:rPr>
          <w:t xml:space="preserve">МСФО (IFRS) 15</w:t>
        </w:r>
      </w:hyperlink>
      <w:r>
        <w:rPr>
          <w:sz w:val="20"/>
        </w:rPr>
        <w:t xml:space="preserve"> "Выручка по договорам с покупателями", выпущенным в мае 2014 года, внесены изменения в </w:t>
      </w:r>
      <w:hyperlink w:history="0" w:anchor="P13" w:tooltip="Ссылки: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"Ссылки" и </w:t>
      </w:r>
      <w:hyperlink w:history="0" w:anchor="P45" w:tooltip="6 МСФО (IAS) 38 не применяется к нематериальным активам, предназначенным для продажи в ходе обычной деятельности (см. МСФО (IAS) 2 и МСФО (IFRS) 15) или к договорам аренды нематериальных активов, которые учитываются в соответствии с МСФО (IFRS) 16. Соответственно, настоящее разъяснение не применяется к затратам на разработку и эксплуатацию веб-сайта (или программного обеспечения для веб-сайта), предназначенного для продажи другой организации, либо к затратам, которые учитываются в соответствии с МСФО (IF...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. Организация должна применить данные изменения одновременно с применением МСФО (IFRS) 15.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&quot;Международный стандарт финансовой отчетности (IFRS) 15. Выручка по договорам с покупателями&quot; (введен в действие на территории Российской Федерации Приказом Минфина России от 27.06.2016 N 98н) (ред. от 04.06.2018) {КонсультантПлюс}">
        <w:r>
          <w:rPr>
            <w:sz w:val="20"/>
            <w:color w:val="0000ff"/>
          </w:rPr>
          <w:t xml:space="preserve">МСФО (IFRS) 15</w:t>
        </w:r>
      </w:hyperlink>
      <w:r>
        <w:rPr>
          <w:sz w:val="20"/>
        </w:rPr>
        <w:t xml:space="preserve">, утв. Приказом Минфина России от 27.06.2016 N 98н)</w:t>
      </w:r>
    </w:p>
    <w:p>
      <w:pPr>
        <w:pStyle w:val="0"/>
        <w:spacing w:before="200" w:line-rule="auto"/>
        <w:ind w:firstLine="540"/>
        <w:jc w:val="both"/>
      </w:pPr>
      <w:hyperlink w:history="0" r:id="rId54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 "Аренда"</w:t>
        </w:r>
      </w:hyperlink>
      <w:r>
        <w:rPr>
          <w:sz w:val="20"/>
        </w:rPr>
        <w:t xml:space="preserve">, выпущенным в январе 2016 года, внесены поправки в </w:t>
      </w:r>
      <w:hyperlink w:history="0" w:anchor="P45" w:tooltip="6 МСФО (IAS) 38 не применяется к нематериальным активам, предназначенным для продажи в ходе обычной деятельности (см. МСФО (IAS) 2 и МСФО (IFRS) 15) или к договорам аренды нематериальных активов, которые учитываются в соответствии с МСФО (IFRS) 16. Соответственно, настоящее разъяснение не применяется к затратам на разработку и эксплуатацию веб-сайта (или программного обеспечения для веб-сайта), предназначенного для продажи другой организации, либо к затратам, которые учитываются в соответствии с МСФО (IF...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. Организация должна применить эти поправки одновременно с применением </w:t>
      </w:r>
      <w:hyperlink w:history="0" r:id="rId55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&quot;Международный стандарт финансовой отчетности (IFRS) 16 &quot;Аренда&quot; (введен в действие на территории Российской Федерации Приказом Минфина России от 11.06.2016 N 111н) (ред. от 20.08.2021) {КонсультантПлюс}">
        <w:r>
          <w:rPr>
            <w:sz w:val="20"/>
            <w:color w:val="0000ff"/>
          </w:rPr>
          <w:t xml:space="preserve">МСФО (IFRS) 16</w:t>
        </w:r>
      </w:hyperlink>
      <w:r>
        <w:rPr>
          <w:sz w:val="20"/>
        </w:rPr>
        <w:t xml:space="preserve">, утв. Приказом Минфина России от 11.07.2016 N 111н)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 "</w:t>
      </w:r>
      <w:hyperlink w:history="0" r:id="rId57" w:tooltip="&quot;Поправки к ссылкам на &quot;Концептуальные основы&quot; в стандартах МСФО&quot; (введены в действие на территории Российской Федерации Приказом Минфина России от 30.10.2018 N 220н) {КонсультантПлюс}">
        <w:r>
          <w:rPr>
            <w:sz w:val="20"/>
            <w:color w:val="0000ff"/>
          </w:rPr>
          <w:t xml:space="preserve">Поправки</w:t>
        </w:r>
      </w:hyperlink>
      <w:r>
        <w:rPr>
          <w:sz w:val="20"/>
        </w:rPr>
        <w:t xml:space="preserve"> к ссылкам на "Концептуальные основы" в стандартах МСФО", выпущенным в 2018 году, внесена поправка в </w:t>
      </w:r>
      <w:hyperlink w:history="0" w:anchor="P40" w:tooltip="5 Настоящее разъяснение не применяется в отношении затрат на покупку, разработку и эксплуатацию технического обеспечения веб-сайта (например, веб-серверов, серверов для предварительного тестирования, производственных серверов и оборудования для обеспечения интернет-соединения). Такие затраты учитываются в соответствии с МСФО (IAS) 16. Помимо этого, когда организация несет затраты, связанные с оплатой услуг интернет-провайдера по хостингу веб-сайта организации, то такие затраты признаются в качестве расхо...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. Организация должна применять настоящую поправку в отношении годовых периодов, начинающихся 1 января 2020 года или после этой даты. Допускается досрочное применение при условии, что организация одновременно также применяет все прочие поправки, внесенные документом "Поправки к ссылкам на "Концептуальные основы" в стандартах МСФО". Организация должна применять данную поправку к Разъяснению ПКР (SIC) 32 ретроспективно в соответствии с </w:t>
      </w:r>
      <w:hyperlink w:history="0" r:id="rId58" w:tooltip="&quot;Международный стандарт финансовой отчетности (IAS) 8 &quot;Учетная политика, изменения в бухгалтерских оценках и ошибки&quot; (введен в действие на территории Российской Федерации Приказом Минфина России от 28.12.2015 N 217н) (ред. от 05.08.2019) {КонсультантПлюс}">
        <w:r>
          <w:rPr>
            <w:sz w:val="20"/>
            <w:color w:val="0000ff"/>
          </w:rPr>
          <w:t xml:space="preserve">МСФО (IAS) 8</w:t>
        </w:r>
      </w:hyperlink>
      <w:r>
        <w:rPr>
          <w:sz w:val="20"/>
        </w:rPr>
        <w:t xml:space="preserve"> "Учетная политика, изменения в бухгалтерских оценках и ошибки". Однако если организация определит, что ретроспективное применение будет практически неосуществимым или потребует чрезмерных затрат или усилий, она должна применять поправку к Разъяснению ПКР (SIC) 32 в соответствии с </w:t>
      </w:r>
      <w:hyperlink w:history="0" r:id="rId59" w:tooltip="&quot;Международный стандарт финансовой отчетности (IAS) 8 &quot;Учетная политика, изменения в бухгалтерских оценках и ошибки&quot; (введен в действие на территории Российской Федерации Приказом Минфина России от 28.12.2015 N 217н) (ред. от 05.08.2019) {КонсультантПлюс}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- </w:t>
      </w:r>
      <w:hyperlink w:history="0" r:id="rId60" w:tooltip="&quot;Международный стандарт финансовой отчетности (IAS) 8 &quot;Учетная политика, изменения в бухгалтерских оценках и ошибки&quot; (введен в действие на территории Российской Федерации Приказом Минфина России от 28.12.2015 N 217н) (ред. от 05.08.2019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r:id="rId61" w:tooltip="&quot;Международный стандарт финансовой отчетности (IAS) 8 &quot;Учетная политика, изменения в бухгалтерских оценках и ошибки&quot; (введен в действие на территории Российской Федерации Приказом Минфина России от 28.12.2015 N 217н) (ред. от 05.08.2019) {КонсультантПлюс}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 - </w:t>
      </w:r>
      <w:hyperlink w:history="0" r:id="rId62" w:tooltip="&quot;Международный стандарт финансовой отчетности (IAS) 8 &quot;Учетная политика, изменения в бухгалтерских оценках и ошибки&quot; (введен в действие на территории Российской Федерации Приказом Минфина России от 28.12.2015 N 217н) (ред. от 05.08.2019) {КонсультантПлюс}">
        <w:r>
          <w:rPr>
            <w:sz w:val="20"/>
            <w:color w:val="0000ff"/>
          </w:rPr>
          <w:t xml:space="preserve">53</w:t>
        </w:r>
      </w:hyperlink>
      <w:r>
        <w:rPr>
          <w:sz w:val="20"/>
        </w:rPr>
        <w:t xml:space="preserve"> и </w:t>
      </w:r>
      <w:hyperlink w:history="0" r:id="rId63" w:tooltip="&quot;Международный стандарт финансовой отчетности (IAS) 8 &quot;Учетная политика, изменения в бухгалтерских оценках и ошибки&quot; (введен в действие на территории Российской Федерации Приказом Минфина России от 28.12.2015 N 217н) (ред. от 05.08.2019) {КонсультантПлюс}">
        <w:r>
          <w:rPr>
            <w:sz w:val="20"/>
            <w:color w:val="0000ff"/>
          </w:rPr>
          <w:t xml:space="preserve">54F</w:t>
        </w:r>
      </w:hyperlink>
      <w:r>
        <w:rPr>
          <w:sz w:val="20"/>
        </w:rPr>
        <w:t xml:space="preserve"> МСФО (IAS) 8.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&quot;Поправки к ссылкам на &quot;Концептуальные основы&quot; в стандартах МСФО&quot; (введены в действие на территории Российской Федерации Приказом Минфина России от 30.10.2018 N 220н) {КонсультантПлюс}">
        <w:r>
          <w:rPr>
            <w:sz w:val="20"/>
            <w:color w:val="0000ff"/>
          </w:rPr>
          <w:t xml:space="preserve">поправками</w:t>
        </w:r>
      </w:hyperlink>
      <w:r>
        <w:rPr>
          <w:sz w:val="20"/>
        </w:rPr>
        <w:t xml:space="preserve">, утв. Приказом Минфина России от 30.10.2018 N 220н)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"Разъяснение ПКР (SIC) - 32 "Нематериальные активы - затраты на веб-сайт"</w:t>
            <w:br/>
            <w:t>(введено в действие на территории Российской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FA4F8F1E9574CFF93C89DE0B98E66E3546437D7877F340EB74CC10897E16C68B68627930B66EE75BA686392DACF834C9E6AB7DD3A58B0AaFp0M" TargetMode = "External"/>
	<Relationship Id="rId8" Type="http://schemas.openxmlformats.org/officeDocument/2006/relationships/hyperlink" Target="consultantplus://offline/ref=96FA4F8F1E9574CFF93C89DE0B98E66E354745757176F340EB74CC10897E16C68B68627930B666E259A686392DACF834C9E6AB7DD3A58B0AaFp0M" TargetMode = "External"/>
	<Relationship Id="rId9" Type="http://schemas.openxmlformats.org/officeDocument/2006/relationships/hyperlink" Target="consultantplus://offline/ref=96FA4F8F1E9574CFF93C89DE0B98E66E354E41747571F340EB74CC10897E16C68B68627930B666E258A686392DACF834C9E6AB7DD3A58B0AaFp0M" TargetMode = "External"/>
	<Relationship Id="rId10" Type="http://schemas.openxmlformats.org/officeDocument/2006/relationships/hyperlink" Target="consultantplus://offline/ref=96FA4F8F1E9574CFF93C89DE0B98E66E3546447F797EF340EB74CC10897E16C68B68627930B66EE85FA686392DACF834C9E6AB7DD3A58B0AaFp0M" TargetMode = "External"/>
	<Relationship Id="rId11" Type="http://schemas.openxmlformats.org/officeDocument/2006/relationships/hyperlink" Target="consultantplus://offline/ref=96FA4F8F1E9574CFF93C89DE0B98E66E354F457D7876F340EB74CC10897E16C699683A7531B470E159B3D0686BaFpAM" TargetMode = "External"/>
	<Relationship Id="rId12" Type="http://schemas.openxmlformats.org/officeDocument/2006/relationships/hyperlink" Target="consultantplus://offline/ref=96FA4F8F1E9574CFF93C89DE0B98E66E3540467D727EF340EB74CC10897E16C699683A7531B470E159B3D0686BaFpAM" TargetMode = "External"/>
	<Relationship Id="rId13" Type="http://schemas.openxmlformats.org/officeDocument/2006/relationships/hyperlink" Target="consultantplus://offline/ref=96FA4F8F1E9574CFF93C89DE0B98E66E354E41747571F340EB74CC10897E16C699683A7531B470E159B3D0686BaFpAM" TargetMode = "External"/>
	<Relationship Id="rId14" Type="http://schemas.openxmlformats.org/officeDocument/2006/relationships/hyperlink" Target="consultantplus://offline/ref=96FA4F8F1E9574CFF93C89DE0B98E66E354E41747571F340EB74CC10897E16C68B68627930B666E25AA686392DACF834C9E6AB7DD3A58B0AaFp0M" TargetMode = "External"/>
	<Relationship Id="rId15" Type="http://schemas.openxmlformats.org/officeDocument/2006/relationships/hyperlink" Target="consultantplus://offline/ref=96FA4F8F1E9574CFF93C89DE0B98E66E3447477B7576F340EB74CC10897E16C699683A7531B470E159B3D0686BaFpAM" TargetMode = "External"/>
	<Relationship Id="rId16" Type="http://schemas.openxmlformats.org/officeDocument/2006/relationships/hyperlink" Target="consultantplus://offline/ref=96FA4F8F1E9574CFF93C89DE0B98E66E354745757176F340EB74CC10897E16C68B68627930B666E25BA686392DACF834C9E6AB7DD3A58B0AaFp0M" TargetMode = "External"/>
	<Relationship Id="rId17" Type="http://schemas.openxmlformats.org/officeDocument/2006/relationships/hyperlink" Target="consultantplus://offline/ref=96FA4F8F1E9574CFF93C89DE0B98E66E354745757176F340EB74CC10897E16C699683A7531B470E159B3D0686BaFpAM" TargetMode = "External"/>
	<Relationship Id="rId18" Type="http://schemas.openxmlformats.org/officeDocument/2006/relationships/hyperlink" Target="consultantplus://offline/ref=96FA4F8F1E9574CFF93C89DE0B98E66E354745757176F340EB74CC10897E16C68B68627930B666E25AA686392DACF834C9E6AB7DD3A58B0AaFp0M" TargetMode = "External"/>
	<Relationship Id="rId19" Type="http://schemas.openxmlformats.org/officeDocument/2006/relationships/hyperlink" Target="consultantplus://offline/ref=96FA4F8F1E9574CFF93C89DE0B98E66E354F457D7872F340EB74CC10897E16C699683A7531B470E159B3D0686BaFpAM" TargetMode = "External"/>
	<Relationship Id="rId20" Type="http://schemas.openxmlformats.org/officeDocument/2006/relationships/hyperlink" Target="consultantplus://offline/ref=96FA4F8F1E9574CFF93C89DE0B98E66E354E41747571F340EB74CC10897E16C68B68627930B666E25CA686392DACF834C9E6AB7DD3A58B0AaFp0M" TargetMode = "External"/>
	<Relationship Id="rId21" Type="http://schemas.openxmlformats.org/officeDocument/2006/relationships/hyperlink" Target="consultantplus://offline/ref=96FA4F8F1E9574CFF93C89DE0B98E66E3540417A7276F340EB74CC10897E16C699683A7531B470E159B3D0686BaFpAM" TargetMode = "External"/>
	<Relationship Id="rId22" Type="http://schemas.openxmlformats.org/officeDocument/2006/relationships/hyperlink" Target="consultantplus://offline/ref=96FA4F8F1E9574CFF93C89DE0B98E66E3540417A7274F340EB74CC10897E16C699683A7531B470E159B3D0686BaFpAM" TargetMode = "External"/>
	<Relationship Id="rId23" Type="http://schemas.openxmlformats.org/officeDocument/2006/relationships/hyperlink" Target="consultantplus://offline/ref=96FA4F8F1E9574CFF93C89DE0B98E66E3540417A7274F340EB74CC10897E16C699683A7531B470E159B3D0686BaFpAM" TargetMode = "External"/>
	<Relationship Id="rId24" Type="http://schemas.openxmlformats.org/officeDocument/2006/relationships/hyperlink" Target="consultantplus://offline/ref=96FA4F8F1E9574CFF93C89DE0B98E66E354F457D7872F340EB74CC10897E16C699683A7531B470E159B3D0686BaFpAM" TargetMode = "External"/>
	<Relationship Id="rId25" Type="http://schemas.openxmlformats.org/officeDocument/2006/relationships/hyperlink" Target="consultantplus://offline/ref=96FA4F8F1E9574CFF93C89DE0B98E66E3540467D727EF340EB74CC10897E16C68B68627930B66CE95BA686392DACF834C9E6AB7DD3A58B0AaFp0M" TargetMode = "External"/>
	<Relationship Id="rId26" Type="http://schemas.openxmlformats.org/officeDocument/2006/relationships/hyperlink" Target="consultantplus://offline/ref=96FA4F8F1E9574CFF93C89DE0B98E66E3546457A7977F340EB74CC10897E16C699683A7531B470E159B3D0686BaFpAM" TargetMode = "External"/>
	<Relationship Id="rId27" Type="http://schemas.openxmlformats.org/officeDocument/2006/relationships/hyperlink" Target="consultantplus://offline/ref=96FA4F8F1E9574CFF93C89DE0B98E66E3546447F797EF340EB74CC10897E16C68B68627930B66EE85EA686392DACF834C9E6AB7DD3A58B0AaFp0M" TargetMode = "External"/>
	<Relationship Id="rId28" Type="http://schemas.openxmlformats.org/officeDocument/2006/relationships/hyperlink" Target="consultantplus://offline/ref=96FA4F8F1E9574CFF93C89DE0B98E66E3546447F797EF340EB74CC10897E16C68B68627930B66EE850A686392DACF834C9E6AB7DD3A58B0AaFp0M" TargetMode = "External"/>
	<Relationship Id="rId29" Type="http://schemas.openxmlformats.org/officeDocument/2006/relationships/hyperlink" Target="consultantplus://offline/ref=96FA4F8F1E9574CFF93C89DE0B98E66E3540417A7274F340EB74CC10897E16C699683A7531B470E159B3D0686BaFpAM" TargetMode = "External"/>
	<Relationship Id="rId30" Type="http://schemas.openxmlformats.org/officeDocument/2006/relationships/hyperlink" Target="consultantplus://offline/ref=96FA4F8F1E9574CFF93C89DE0B98E66E3447477B7576F340EB74CC10897E16C699683A7531B470E159B3D0686BaFpAM" TargetMode = "External"/>
	<Relationship Id="rId31" Type="http://schemas.openxmlformats.org/officeDocument/2006/relationships/hyperlink" Target="consultantplus://offline/ref=96FA4F8F1E9574CFF93C89DE0B98E66E354745757176F340EB74CC10897E16C699683A7531B470E159B3D0686BaFpAM" TargetMode = "External"/>
	<Relationship Id="rId32" Type="http://schemas.openxmlformats.org/officeDocument/2006/relationships/hyperlink" Target="consultantplus://offline/ref=96FA4F8F1E9574CFF93C89DE0B98E66E354E41747571F340EB74CC10897E16C699683A7531B470E159B3D0686BaFpAM" TargetMode = "External"/>
	<Relationship Id="rId33" Type="http://schemas.openxmlformats.org/officeDocument/2006/relationships/hyperlink" Target="consultantplus://offline/ref=96FA4F8F1E9574CFF93C89DE0B98E66E354E41747571F340EB74CC10897E16C699683A7531B470E159B3D0686BaFpAM" TargetMode = "External"/>
	<Relationship Id="rId34" Type="http://schemas.openxmlformats.org/officeDocument/2006/relationships/hyperlink" Target="consultantplus://offline/ref=96FA4F8F1E9574CFF93C89DE0B98E66E354E41747571F340EB74CC10897E16C68B68627930B666E25FA686392DACF834C9E6AB7DD3A58B0AaFp0M" TargetMode = "External"/>
	<Relationship Id="rId35" Type="http://schemas.openxmlformats.org/officeDocument/2006/relationships/hyperlink" Target="consultantplus://offline/ref=96FA4F8F1E9574CFF93C89DE0B98E66E3540417A7274F340EB74CC10897E16C699683A7531B470E159B3D0686BaFpAM" TargetMode = "External"/>
	<Relationship Id="rId36" Type="http://schemas.openxmlformats.org/officeDocument/2006/relationships/hyperlink" Target="consultantplus://offline/ref=96FA4F8F1E9574CFF93C89DE0B98E66E3540417A7274F340EB74CC10897E16C68B68627930B66EE65FA686392DACF834C9E6AB7DD3A58B0AaFp0M" TargetMode = "External"/>
	<Relationship Id="rId37" Type="http://schemas.openxmlformats.org/officeDocument/2006/relationships/hyperlink" Target="consultantplus://offline/ref=96FA4F8F1E9574CFF93C89DE0B98E66E3540417A7274F340EB74CC10897E16C68B68627930B66FE45BA686392DACF834C9E6AB7DD3A58B0AaFp0M" TargetMode = "External"/>
	<Relationship Id="rId38" Type="http://schemas.openxmlformats.org/officeDocument/2006/relationships/hyperlink" Target="consultantplus://offline/ref=96FA4F8F1E9574CFF93C89DE0B98E66E3540417A7274F340EB74CC10897E16C68B68627930B66FE45FA686392DACF834C9E6AB7DD3A58B0AaFp0M" TargetMode = "External"/>
	<Relationship Id="rId39" Type="http://schemas.openxmlformats.org/officeDocument/2006/relationships/hyperlink" Target="consultantplus://offline/ref=96FA4F8F1E9574CFF93C89DE0B98E66E3540417A7274F340EB74CC10897E16C699683A7531B470E159B3D0686BaFpAM" TargetMode = "External"/>
	<Relationship Id="rId40" Type="http://schemas.openxmlformats.org/officeDocument/2006/relationships/hyperlink" Target="consultantplus://offline/ref=96FA4F8F1E9574CFF93C89DE0B98E66E3540417A7274F340EB74CC10897E16C68B68627930B66FE35DA686392DACF834C9E6AB7DD3A58B0AaFp0M" TargetMode = "External"/>
	<Relationship Id="rId41" Type="http://schemas.openxmlformats.org/officeDocument/2006/relationships/hyperlink" Target="consultantplus://offline/ref=96FA4F8F1E9574CFF93C89DE0B98E66E3540417A7274F340EB74CC10897E16C68B68627930B66FE35FA686392DACF834C9E6AB7DD3A58B0AaFp0M" TargetMode = "External"/>
	<Relationship Id="rId42" Type="http://schemas.openxmlformats.org/officeDocument/2006/relationships/hyperlink" Target="consultantplus://offline/ref=96FA4F8F1E9574CFF93C89DE0B98E66E3540417A7274F340EB74CC10897E16C68B68627930B66FE45BA686392DACF834C9E6AB7DD3A58B0AaFp0M" TargetMode = "External"/>
	<Relationship Id="rId43" Type="http://schemas.openxmlformats.org/officeDocument/2006/relationships/hyperlink" Target="consultantplus://offline/ref=96FA4F8F1E9574CFF93C89DE0B98E66E3540417A7274F340EB74CC10897E16C68B68627930B66FE550A686392DACF834C9E6AB7DD3A58B0AaFp0M" TargetMode = "External"/>
	<Relationship Id="rId44" Type="http://schemas.openxmlformats.org/officeDocument/2006/relationships/hyperlink" Target="consultantplus://offline/ref=96FA4F8F1E9574CFF93C89DE0B98E66E3540417A7274F340EB74CC10897E16C68B68627930B66FE958A686392DACF834C9E6AB7DD3A58B0AaFp0M" TargetMode = "External"/>
	<Relationship Id="rId45" Type="http://schemas.openxmlformats.org/officeDocument/2006/relationships/hyperlink" Target="consultantplus://offline/ref=96FA4F8F1E9574CFF93C89DE0B98E66E3540417A7274F340EB74CC10897E16C68B68627930B66FE85FA686392DACF834C9E6AB7DD3A58B0AaFp0M" TargetMode = "External"/>
	<Relationship Id="rId46" Type="http://schemas.openxmlformats.org/officeDocument/2006/relationships/hyperlink" Target="consultantplus://offline/ref=96FA4F8F1E9574CFF93C89DE0B98E66E3540417A7274F340EB74CC10897E16C68B68627930B66EE659A686392DACF834C9E6AB7DD3A58B0AaFp0M" TargetMode = "External"/>
	<Relationship Id="rId47" Type="http://schemas.openxmlformats.org/officeDocument/2006/relationships/hyperlink" Target="consultantplus://offline/ref=96FA4F8F1E9574CFF93C89DE0B98E66E3540417A7274F340EB74CC10897E16C68B68627930B66FE95AA686392DACF834C9E6AB7DD3A58B0AaFp0M" TargetMode = "External"/>
	<Relationship Id="rId48" Type="http://schemas.openxmlformats.org/officeDocument/2006/relationships/hyperlink" Target="consultantplus://offline/ref=96FA4F8F1E9574CFF93C89DE0B98E66E3540417A7274F340EB74CC10897E16C68B68627930B66CE15CA686392DACF834C9E6AB7DD3A58B0AaFp0M" TargetMode = "External"/>
	<Relationship Id="rId49" Type="http://schemas.openxmlformats.org/officeDocument/2006/relationships/hyperlink" Target="consultantplus://offline/ref=96FA4F8F1E9574CFF93C89DE0B98E66E3540417A7274F340EB74CC10897E16C699683A7531B470E159B3D0686BaFpAM" TargetMode = "External"/>
	<Relationship Id="rId50" Type="http://schemas.openxmlformats.org/officeDocument/2006/relationships/hyperlink" Target="consultantplus://offline/ref=96FA4F8F1E9574CFF93C89DE0B98E66E3540467D727EF340EB74CC10897E16C699683A7531B470E159B3D0686BaFpAM" TargetMode = "External"/>
	<Relationship Id="rId51" Type="http://schemas.openxmlformats.org/officeDocument/2006/relationships/hyperlink" Target="consultantplus://offline/ref=96FA4F8F1E9574CFF93C89DE0B98E66E3540467D727EF340EB74CC10897E16C699683A7531B470E159B3D0686BaFpAM" TargetMode = "External"/>
	<Relationship Id="rId52" Type="http://schemas.openxmlformats.org/officeDocument/2006/relationships/hyperlink" Target="consultantplus://offline/ref=96FA4F8F1E9574CFF93C89DE0B98E66E354745757176F340EB74CC10897E16C68B68627930B666E259A686392DACF834C9E6AB7DD3A58B0AaFp0M" TargetMode = "External"/>
	<Relationship Id="rId53" Type="http://schemas.openxmlformats.org/officeDocument/2006/relationships/hyperlink" Target="consultantplus://offline/ref=96FA4F8F1E9574CFF93C89DE0B98E66E354745757176F340EB74CC10897E16C68B68627930B666E25DA686392DACF834C9E6AB7DD3A58B0AaFp0M" TargetMode = "External"/>
	<Relationship Id="rId54" Type="http://schemas.openxmlformats.org/officeDocument/2006/relationships/hyperlink" Target="consultantplus://offline/ref=96FA4F8F1E9574CFF93C89DE0B98E66E354E41747571F340EB74CC10897E16C699683A7531B470E159B3D0686BaFpAM" TargetMode = "External"/>
	<Relationship Id="rId55" Type="http://schemas.openxmlformats.org/officeDocument/2006/relationships/hyperlink" Target="consultantplus://offline/ref=96FA4F8F1E9574CFF93C89DE0B98E66E354E41747571F340EB74CC10897E16C699683A7531B470E159B3D0686BaFpAM" TargetMode = "External"/>
	<Relationship Id="rId56" Type="http://schemas.openxmlformats.org/officeDocument/2006/relationships/hyperlink" Target="consultantplus://offline/ref=96FA4F8F1E9574CFF93C89DE0B98E66E354E41747571F340EB74CC10897E16C68B68627930B666E251A686392DACF834C9E6AB7DD3A58B0AaFp0M" TargetMode = "External"/>
	<Relationship Id="rId57" Type="http://schemas.openxmlformats.org/officeDocument/2006/relationships/hyperlink" Target="consultantplus://offline/ref=96FA4F8F1E9574CFF93C89DE0B98E66E3546447F797EF340EB74CC10897E16C68B68627930B66EE85FA686392DACF834C9E6AB7DD3A58B0AaFp0M" TargetMode = "External"/>
	<Relationship Id="rId58" Type="http://schemas.openxmlformats.org/officeDocument/2006/relationships/hyperlink" Target="consultantplus://offline/ref=96FA4F8F1E9574CFF93C89DE0B98E66E354644787571F340EB74CC10897E16C699683A7531B470E159B3D0686BaFpAM" TargetMode = "External"/>
	<Relationship Id="rId59" Type="http://schemas.openxmlformats.org/officeDocument/2006/relationships/hyperlink" Target="consultantplus://offline/ref=96FA4F8F1E9574CFF93C89DE0B98E66E354644787571F340EB74CC10897E16C68B68627930B66EE750A686392DACF834C9E6AB7DD3A58B0AaFp0M" TargetMode = "External"/>
	<Relationship Id="rId60" Type="http://schemas.openxmlformats.org/officeDocument/2006/relationships/hyperlink" Target="consultantplus://offline/ref=96FA4F8F1E9574CFF93C89DE0B98E66E354644787571F340EB74CC10897E16C68B68627930B66EE85CA686392DACF834C9E6AB7DD3A58B0AaFp0M" TargetMode = "External"/>
	<Relationship Id="rId61" Type="http://schemas.openxmlformats.org/officeDocument/2006/relationships/hyperlink" Target="consultantplus://offline/ref=96FA4F8F1E9574CFF93C89DE0B98E66E354644787571F340EB74CC10897E16C68B68627930B66FE55EA686392DACF834C9E6AB7DD3A58B0AaFp0M" TargetMode = "External"/>
	<Relationship Id="rId62" Type="http://schemas.openxmlformats.org/officeDocument/2006/relationships/hyperlink" Target="consultantplus://offline/ref=96FA4F8F1E9574CFF93C89DE0B98E66E354644787571F340EB74CC10897E16C68B68627C3BE23FA40CA0D36A77F8F52BC9F8A8a7pEM" TargetMode = "External"/>
	<Relationship Id="rId63" Type="http://schemas.openxmlformats.org/officeDocument/2006/relationships/hyperlink" Target="consultantplus://offline/ref=96FA4F8F1E9574CFF93C89DE0B98E66E354644787571F340EB74CC10897E16C68B68627931BD3AB11DF8DF696BE7F435D5FAAA7FaCpEM" TargetMode = "External"/>
	<Relationship Id="rId64" Type="http://schemas.openxmlformats.org/officeDocument/2006/relationships/hyperlink" Target="consultantplus://offline/ref=96FA4F8F1E9574CFF93C89DE0B98E66E3546447F797EF340EB74CC10897E16C68B68627930B66EE959A686392DACF834C9E6AB7DD3A58B0AaFp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"Разъяснение ПКР (SIC) - 32 "Нематериальные активы - затраты на веб-сайт"
(введено в действие на территории Российской Федерации приказом Минфина России от 28.12.2015 N 217н)
(ред. от 30.10.2018)</dc:title>
  <dcterms:created xsi:type="dcterms:W3CDTF">2023-10-12T12:41:26Z</dcterms:created>
</cp:coreProperties>
</file>