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СРО ААС</w:t>
      </w: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Официальные новости</w:t>
      </w: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05" w:rsidRPr="00656805" w:rsidRDefault="00656805" w:rsidP="0065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решениях Совета </w:t>
      </w:r>
      <w:r w:rsidR="00260885" w:rsidRPr="0065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аудиторской деятельности от </w:t>
      </w:r>
      <w:r w:rsidR="00023CBF" w:rsidRPr="0065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марта </w:t>
      </w:r>
      <w:r w:rsidR="00260885" w:rsidRPr="0065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C7DF4" w:rsidRPr="0065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60885" w:rsidRPr="0065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65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05" w:rsidRDefault="00656805" w:rsidP="00656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05" w:rsidRPr="00656805" w:rsidRDefault="00656805" w:rsidP="00656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05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2019 года состоялось заочное голосование Совета по аудиторской деятельности.</w:t>
      </w:r>
    </w:p>
    <w:p w:rsidR="00260885" w:rsidRDefault="00656805" w:rsidP="00656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одобрен </w:t>
      </w:r>
      <w:r w:rsidR="005D1E2B" w:rsidRPr="005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статью 5 Федерального закона «Об аудиторской деятельности» (в части совершенствования механизма проведения обязательного аудита благотворительных фондов)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Минфину России предложено поддержать проект.</w:t>
      </w:r>
    </w:p>
    <w:p w:rsidR="004D0BBA" w:rsidRPr="00D33B80" w:rsidRDefault="004D0BBA" w:rsidP="00656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B80">
        <w:rPr>
          <w:rFonts w:ascii="Times New Roman" w:eastAsia="Calibri" w:hAnsi="Times New Roman" w:cs="Times New Roman"/>
          <w:sz w:val="28"/>
          <w:szCs w:val="28"/>
          <w:lang w:eastAsia="ru-RU"/>
        </w:rPr>
        <w:t>Одобр</w:t>
      </w:r>
      <w:r w:rsidR="00656805">
        <w:rPr>
          <w:rFonts w:ascii="Times New Roman" w:eastAsia="Calibri" w:hAnsi="Times New Roman" w:cs="Times New Roman"/>
          <w:sz w:val="28"/>
          <w:szCs w:val="28"/>
          <w:lang w:eastAsia="ru-RU"/>
        </w:rPr>
        <w:t>ен</w:t>
      </w:r>
      <w:r w:rsidRPr="00D33B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федерального закона «О внесении изменений в статьи 10.1 и 20 Федерального закона «Об аудиторской деятельности» (в части осуществления внеплановых внешних проверок качества работы аудиторских организаций и применения мер воздействия) </w:t>
      </w:r>
    </w:p>
    <w:p w:rsidR="00F656A3" w:rsidRPr="00F656A3" w:rsidRDefault="00656805" w:rsidP="006568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вопрос о </w:t>
      </w:r>
      <w:r w:rsidR="00F656A3" w:rsidRPr="00F6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стандарта и технического задания проведения аудита реализации долгосрочных программ развития и выполнения ключевых показателей эффективности акционерных обществ, государственных корпораций, государственных компаний и федеральных государственных 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56A3"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Минэкономразвития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рекомендовано</w:t>
      </w:r>
      <w:r w:rsidR="00F656A3"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F656A3" w:rsidRPr="00F656A3" w:rsidRDefault="00F656A3" w:rsidP="006568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осуществлять дальнейшую работу по обеспечению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 проведения аудита реализации долгосрочных программ развития организаций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исходя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 из следующего: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t>а) в соответствии с видами аудиторских услуг, определенными приказом Минфина России от 9 марта 2017 г. № 33н, аудит реализации долгосрочной программы развития организации представляет собой отличное от аудита финансовой информации прошедших периодов задание, обеспечивающее разумную уверенность в нефинансовой информации;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б) основная цель аудита реализации долгосрочной программы развития организации – выражение аудиторской организацией мнения о следующей информации в отчете о реализации долгосрочной программы развития организации: 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t>- значениях фактических показателей результатов деятельности организации за отчетный год и степени достижения плановых значений этих показателей;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t>- целевом использовании организацией средств в течение отчетного периода, направленных на реализацию мероприятий, предусмотренных долгосрочной программой развития, а также средств, полученных в рамках федеральных целевых программ;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t>- выполнении организацией мероприятий, предусмотренных долгосрочной программой развития;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lastRenderedPageBreak/>
        <w:t>- причинах отклонения фактических значений ключевых показателей эффективности, определенных в долгосрочной программе развития, от их плановых значений;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t>- причинах неисполнения (частичного исполнения) мероприятий, предусмотренных долгосрочной программой развития;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в) аудит реализации долгосрочной программы развития организации проводится и заключение по его результатам оформляется в соответствии с международным стандартом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2) в связи с введением в действие для применения на территории Российской Федерации международного стандарта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прекратить работу над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проектами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обществ, включенных в специальных перечень, утвержденный распоряжением Правительства Российской Федерации от 23 января 2003 г. № 91-р, государственных корпораций, государственных компаний и федеральных государственных унитарных предприятий, включенных в специальный перечень, утвержденный распоряжением Правительства Российской Федерации от 20 июня 2011 г.            № 1060-р;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3) с целью обеспечения проведения аудита реализации долгосрочных программ развития организаций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 проведения аудита реализации долгосрочных программ развития организаций, отразив в нем положения: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а) о субъекте проведения аудита реализации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долгосрочных программ развития организаций;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об отборе аудиторской организации для проведения 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аудита реализации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долгосрочных программ развития организаций на конкурентной основе;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в) о сроке проведения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 аудита реализации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долгосрочных программ развития организаций;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об основной цели 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аудита реализации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долгосрочных программ развития организаций;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о проведении 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аудита реализации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долгосрочных программ развития организаций в соответствии с международным стандартом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периодов»; 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о составе информации, предоставляемой организациями аудиторским организациям для проведения 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аудита реализации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долгосрочных программ развития организаций; </w:t>
      </w:r>
    </w:p>
    <w:p w:rsidR="00F656A3" w:rsidRPr="00F656A3" w:rsidRDefault="00F656A3" w:rsidP="00656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об основном содержании работы аудиторской организации при проведении </w:t>
      </w:r>
      <w:r w:rsidRPr="00F656A3">
        <w:rPr>
          <w:rFonts w:ascii="Times New Roman" w:eastAsia="Calibri" w:hAnsi="Times New Roman" w:cs="Times New Roman"/>
          <w:sz w:val="28"/>
          <w:szCs w:val="28"/>
        </w:rPr>
        <w:t xml:space="preserve">аудита реализации </w:t>
      </w:r>
      <w:r w:rsidRPr="00F656A3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долгосрочных программ развития организаций.</w:t>
      </w:r>
    </w:p>
    <w:p w:rsidR="00F656A3" w:rsidRPr="00260885" w:rsidRDefault="00F656A3" w:rsidP="000E2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56A3">
        <w:rPr>
          <w:rFonts w:ascii="Times New Roman" w:hAnsi="Times New Roman" w:cs="Times New Roman"/>
          <w:sz w:val="28"/>
          <w:szCs w:val="28"/>
        </w:rPr>
        <w:t>Одобр</w:t>
      </w:r>
      <w:r w:rsidR="00656805">
        <w:rPr>
          <w:rFonts w:ascii="Times New Roman" w:hAnsi="Times New Roman" w:cs="Times New Roman"/>
          <w:sz w:val="28"/>
          <w:szCs w:val="28"/>
        </w:rPr>
        <w:t>ен</w:t>
      </w:r>
      <w:r w:rsidRPr="00F656A3">
        <w:rPr>
          <w:rFonts w:ascii="Times New Roman" w:hAnsi="Times New Roman" w:cs="Times New Roman"/>
          <w:sz w:val="28"/>
          <w:szCs w:val="28"/>
        </w:rPr>
        <w:t xml:space="preserve"> проект Программы профилактики нарушений обязательных требований Федерального закона «Об аудиторской деятельности» и принятых в </w:t>
      </w:r>
      <w:r w:rsidRPr="00F656A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ним иных нормативных правовых актов саморегулируемыми организациями аудиторов на 2019 год </w:t>
      </w:r>
    </w:p>
    <w:p w:rsidR="009070D5" w:rsidRPr="009070D5" w:rsidRDefault="00656805" w:rsidP="000E2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обсудил итоги </w:t>
      </w:r>
      <w:r w:rsidR="009070D5" w:rsidRPr="00907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Федерального казначейства по внешнему контролю качества работы аудиторских организаций</w:t>
      </w:r>
      <w:r w:rsidR="00232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частью 5 статьи 10 Федерального закона «Об аудиторской деятельности»,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году, результаты деятельности признаны </w:t>
      </w:r>
      <w:r w:rsidR="009070D5" w:rsidRPr="009070D5">
        <w:rPr>
          <w:rFonts w:ascii="Times New Roman" w:eastAsia="Calibri" w:hAnsi="Times New Roman" w:cs="Times New Roman"/>
          <w:sz w:val="28"/>
          <w:szCs w:val="28"/>
        </w:rPr>
        <w:t>удовлетворительными.</w:t>
      </w:r>
    </w:p>
    <w:p w:rsidR="009070D5" w:rsidRPr="009070D5" w:rsidRDefault="009070D5" w:rsidP="000E20D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Федеральному казначейству при формировании плана по осуществлению внешнего контроля качества работы аудиторских организаций на 2020 г</w:t>
      </w:r>
      <w:r w:rsidR="00232DDA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Pr="00907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68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рекомендовано </w:t>
      </w:r>
      <w:r w:rsidRPr="009070D5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риск-ориентированный подход при отборе аудиторских организаций – объектов проверок, в том числе с учетом результатов Секторальной оценки рисков легализации (отмывания) доходов, полученных преступным путем, и финансирования терроризма с участием аудиторов. В первую очередь, планировать осуществление внешнего контроля качества работы аудиторских организаций, проводивших:</w:t>
      </w:r>
    </w:p>
    <w:p w:rsidR="009070D5" w:rsidRPr="009070D5" w:rsidRDefault="009070D5" w:rsidP="006568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5">
        <w:rPr>
          <w:rFonts w:ascii="Times New Roman" w:eastAsia="Calibri" w:hAnsi="Times New Roman" w:cs="Times New Roman"/>
          <w:sz w:val="28"/>
          <w:szCs w:val="28"/>
          <w:lang w:eastAsia="ru-RU"/>
        </w:rPr>
        <w:t>аудит бухгалтерской (финансовой) отчетности организаций, которые были впоследствии признаны несостоятельными (банкротами) (при условии выдачи аудиторского заключения, содержащего немодифицированное мнение о достоверности бухгалтерской (финансовой) отчетности указанной организации);</w:t>
      </w:r>
    </w:p>
    <w:p w:rsidR="009070D5" w:rsidRPr="009070D5" w:rsidRDefault="009070D5" w:rsidP="006568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5">
        <w:rPr>
          <w:rFonts w:ascii="Times New Roman" w:eastAsia="Calibri" w:hAnsi="Times New Roman" w:cs="Times New Roman"/>
          <w:sz w:val="28"/>
          <w:szCs w:val="28"/>
          <w:lang w:eastAsia="ru-RU"/>
        </w:rPr>
        <w:t>аудит бухгалтерской (финансовой) отчетности организаций, деятельность которых подлежит лицензированию, и лицензии которых были впоследствии отозваны (при условии выдачи аудиторского заключения, содержащего немодифицированное мнение о достоверности бухгалтерской (финансовой) отчетности указанной организации);</w:t>
      </w:r>
    </w:p>
    <w:p w:rsidR="009070D5" w:rsidRPr="009070D5" w:rsidRDefault="009070D5" w:rsidP="006568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обязательный аудит бухгалтерской (финансовой) отчетности системно значимых кредитных и страховых организаций, а также наибольшего количества клиентов, являющихся негосударственными пенсионными фондами, организациями, в уставных (складочных) капиталах которых доля государственной собственности составляет не менее 25 процентов; </w:t>
      </w:r>
    </w:p>
    <w:p w:rsidR="009070D5" w:rsidRPr="009070D5" w:rsidRDefault="009070D5" w:rsidP="00232D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5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аудит бухгалтерской (финансовой) отчетности государственных корпораций.</w:t>
      </w:r>
    </w:p>
    <w:p w:rsidR="009070D5" w:rsidRPr="00260885" w:rsidRDefault="00656805" w:rsidP="00232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о</w:t>
      </w:r>
      <w:r w:rsidR="009070D5" w:rsidRPr="00907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9070D5" w:rsidRPr="0090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 «О концепции подготовки годовой бухгалтерской (финансовой) отчетности, составленной в соответствии с российскими правилами составления бухгалт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ерской (финансовой) отчетности».</w:t>
      </w:r>
    </w:p>
    <w:p w:rsidR="0076581E" w:rsidRPr="0076581E" w:rsidRDefault="00656805" w:rsidP="00232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п</w:t>
      </w:r>
      <w:r w:rsidR="0076581E"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81E"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581E"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 результатах проведенной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ААС</w:t>
      </w:r>
      <w:r w:rsidR="0076581E"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принятом решении.</w:t>
      </w:r>
    </w:p>
    <w:p w:rsidR="0076581E" w:rsidRPr="0076581E" w:rsidRDefault="0076581E" w:rsidP="00232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656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  <w:r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Совета по аудиторской деятельности на 2019 год</w:t>
      </w:r>
      <w:r w:rsidR="0023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Рабочему органу Совета </w:t>
      </w:r>
      <w:r w:rsidR="0065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поручено </w:t>
      </w:r>
      <w:r w:rsidR="0023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</w:t>
      </w:r>
      <w:r w:rsidR="00656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плана предложения</w:t>
      </w:r>
      <w:r w:rsidRPr="0076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40F" w:rsidRDefault="00656805" w:rsidP="00232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график </w:t>
      </w:r>
      <w:r w:rsidR="00A2340F" w:rsidRPr="00A23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по аудиторской деятельности на 2019 год</w:t>
      </w:r>
      <w:r w:rsidR="00232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DDA" w:rsidRDefault="00232DDA" w:rsidP="00232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DA" w:rsidRPr="00232DDA" w:rsidRDefault="00232DDA" w:rsidP="00232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232D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Протокол №46 Совета по аудиторской </w:t>
      </w:r>
      <w:bookmarkStart w:id="0" w:name="_GoBack"/>
      <w:bookmarkEnd w:id="0"/>
      <w:r w:rsidRPr="00232D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деятельности от 28 марта 2019 года</w:t>
      </w:r>
    </w:p>
    <w:sectPr w:rsidR="00232DDA" w:rsidRPr="00232DDA" w:rsidSect="00232DDA">
      <w:pgSz w:w="11906" w:h="16838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4C" w:rsidRDefault="00E35D4C" w:rsidP="00260885">
      <w:pPr>
        <w:spacing w:after="0" w:line="240" w:lineRule="auto"/>
      </w:pPr>
      <w:r>
        <w:separator/>
      </w:r>
    </w:p>
  </w:endnote>
  <w:endnote w:type="continuationSeparator" w:id="0">
    <w:p w:rsidR="00E35D4C" w:rsidRDefault="00E35D4C" w:rsidP="002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4C" w:rsidRDefault="00E35D4C" w:rsidP="00260885">
      <w:pPr>
        <w:spacing w:after="0" w:line="240" w:lineRule="auto"/>
      </w:pPr>
      <w:r>
        <w:separator/>
      </w:r>
    </w:p>
  </w:footnote>
  <w:footnote w:type="continuationSeparator" w:id="0">
    <w:p w:rsidR="00E35D4C" w:rsidRDefault="00E35D4C" w:rsidP="0026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920000"/>
    <w:multiLevelType w:val="hybridMultilevel"/>
    <w:tmpl w:val="2B22FB58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676561"/>
    <w:multiLevelType w:val="hybridMultilevel"/>
    <w:tmpl w:val="237CA1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E0631C9"/>
    <w:multiLevelType w:val="hybridMultilevel"/>
    <w:tmpl w:val="5FD86046"/>
    <w:lvl w:ilvl="0" w:tplc="E54C33F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B03488"/>
    <w:multiLevelType w:val="hybridMultilevel"/>
    <w:tmpl w:val="23BE9AFA"/>
    <w:lvl w:ilvl="0" w:tplc="9700464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5F2F64"/>
    <w:multiLevelType w:val="hybridMultilevel"/>
    <w:tmpl w:val="24D8F93C"/>
    <w:lvl w:ilvl="0" w:tplc="1D161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DA6169"/>
    <w:multiLevelType w:val="hybridMultilevel"/>
    <w:tmpl w:val="04EC4F3C"/>
    <w:lvl w:ilvl="0" w:tplc="4736619A">
      <w:start w:val="1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79A19BF"/>
    <w:multiLevelType w:val="hybridMultilevel"/>
    <w:tmpl w:val="C46011DC"/>
    <w:lvl w:ilvl="0" w:tplc="1DB88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4C849CE"/>
    <w:multiLevelType w:val="hybridMultilevel"/>
    <w:tmpl w:val="0202603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75F1C0E"/>
    <w:multiLevelType w:val="hybridMultilevel"/>
    <w:tmpl w:val="4FAE53EE"/>
    <w:lvl w:ilvl="0" w:tplc="FD6834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B216A"/>
    <w:multiLevelType w:val="hybridMultilevel"/>
    <w:tmpl w:val="B452529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57F53"/>
    <w:multiLevelType w:val="hybridMultilevel"/>
    <w:tmpl w:val="46E42D66"/>
    <w:lvl w:ilvl="0" w:tplc="4F725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9CF2AED"/>
    <w:multiLevelType w:val="hybridMultilevel"/>
    <w:tmpl w:val="2B22FB58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D3148"/>
    <w:multiLevelType w:val="hybridMultilevel"/>
    <w:tmpl w:val="E2D82D6A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F174995"/>
    <w:multiLevelType w:val="hybridMultilevel"/>
    <w:tmpl w:val="E0D4B4EA"/>
    <w:lvl w:ilvl="0" w:tplc="F7923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9B0A8B"/>
    <w:multiLevelType w:val="hybridMultilevel"/>
    <w:tmpl w:val="46E42D66"/>
    <w:lvl w:ilvl="0" w:tplc="4F725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F0BF8"/>
    <w:multiLevelType w:val="hybridMultilevel"/>
    <w:tmpl w:val="2B22FB58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81DF3"/>
    <w:multiLevelType w:val="hybridMultilevel"/>
    <w:tmpl w:val="9F949930"/>
    <w:lvl w:ilvl="0" w:tplc="FDB6F93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0F946F4"/>
    <w:multiLevelType w:val="hybridMultilevel"/>
    <w:tmpl w:val="382EAEA0"/>
    <w:lvl w:ilvl="0" w:tplc="C4240BF0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3236A3C"/>
    <w:multiLevelType w:val="hybridMultilevel"/>
    <w:tmpl w:val="890AEBB0"/>
    <w:lvl w:ilvl="0" w:tplc="5016B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3E34DA"/>
    <w:multiLevelType w:val="hybridMultilevel"/>
    <w:tmpl w:val="DCE016C4"/>
    <w:lvl w:ilvl="0" w:tplc="76F8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C54FD4"/>
    <w:multiLevelType w:val="hybridMultilevel"/>
    <w:tmpl w:val="A4467F54"/>
    <w:lvl w:ilvl="0" w:tplc="E8965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979A0"/>
    <w:multiLevelType w:val="hybridMultilevel"/>
    <w:tmpl w:val="2B22FB58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A3C4A"/>
    <w:multiLevelType w:val="hybridMultilevel"/>
    <w:tmpl w:val="7D6AAEBC"/>
    <w:lvl w:ilvl="0" w:tplc="9A72B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E482A8B"/>
    <w:multiLevelType w:val="hybridMultilevel"/>
    <w:tmpl w:val="2B22FB58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767BA"/>
    <w:multiLevelType w:val="hybridMultilevel"/>
    <w:tmpl w:val="2B22FB58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C3D"/>
    <w:multiLevelType w:val="hybridMultilevel"/>
    <w:tmpl w:val="B03C62E0"/>
    <w:lvl w:ilvl="0" w:tplc="833E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5704D3"/>
    <w:multiLevelType w:val="hybridMultilevel"/>
    <w:tmpl w:val="2A988B2C"/>
    <w:lvl w:ilvl="0" w:tplc="A386F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1" w15:restartNumberingAfterBreak="0">
    <w:nsid w:val="6DD71588"/>
    <w:multiLevelType w:val="hybridMultilevel"/>
    <w:tmpl w:val="46E42D66"/>
    <w:lvl w:ilvl="0" w:tplc="4F725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AE4FB5"/>
    <w:multiLevelType w:val="hybridMultilevel"/>
    <w:tmpl w:val="F1087A7E"/>
    <w:lvl w:ilvl="0" w:tplc="BF522F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664B10"/>
    <w:multiLevelType w:val="hybridMultilevel"/>
    <w:tmpl w:val="2B22FB58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48D2806"/>
    <w:multiLevelType w:val="hybridMultilevel"/>
    <w:tmpl w:val="93D60FDC"/>
    <w:lvl w:ilvl="0" w:tplc="C7E8A8FE">
      <w:start w:val="1"/>
      <w:numFmt w:val="decimal"/>
      <w:lvlText w:val="%1."/>
      <w:lvlJc w:val="left"/>
      <w:pPr>
        <w:ind w:left="689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4DFC"/>
    <w:multiLevelType w:val="hybridMultilevel"/>
    <w:tmpl w:val="88BC34F2"/>
    <w:lvl w:ilvl="0" w:tplc="C8145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F373BC2"/>
    <w:multiLevelType w:val="hybridMultilevel"/>
    <w:tmpl w:val="8A06A9E8"/>
    <w:lvl w:ilvl="0" w:tplc="D9F89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31"/>
  </w:num>
  <w:num w:numId="8">
    <w:abstractNumId w:val="22"/>
  </w:num>
  <w:num w:numId="9">
    <w:abstractNumId w:val="28"/>
  </w:num>
  <w:num w:numId="10">
    <w:abstractNumId w:val="33"/>
  </w:num>
  <w:num w:numId="11">
    <w:abstractNumId w:val="42"/>
  </w:num>
  <w:num w:numId="12">
    <w:abstractNumId w:val="5"/>
  </w:num>
  <w:num w:numId="13">
    <w:abstractNumId w:val="8"/>
  </w:num>
  <w:num w:numId="14">
    <w:abstractNumId w:val="30"/>
  </w:num>
  <w:num w:numId="15">
    <w:abstractNumId w:val="47"/>
  </w:num>
  <w:num w:numId="16">
    <w:abstractNumId w:val="12"/>
  </w:num>
  <w:num w:numId="17">
    <w:abstractNumId w:val="35"/>
  </w:num>
  <w:num w:numId="18">
    <w:abstractNumId w:val="9"/>
  </w:num>
  <w:num w:numId="19">
    <w:abstractNumId w:val="16"/>
  </w:num>
  <w:num w:numId="20">
    <w:abstractNumId w:val="39"/>
  </w:num>
  <w:num w:numId="21">
    <w:abstractNumId w:val="32"/>
  </w:num>
  <w:num w:numId="22">
    <w:abstractNumId w:val="38"/>
  </w:num>
  <w:num w:numId="23">
    <w:abstractNumId w:val="13"/>
  </w:num>
  <w:num w:numId="24">
    <w:abstractNumId w:val="40"/>
  </w:num>
  <w:num w:numId="25">
    <w:abstractNumId w:val="11"/>
  </w:num>
  <w:num w:numId="26">
    <w:abstractNumId w:val="45"/>
  </w:num>
  <w:num w:numId="27">
    <w:abstractNumId w:val="20"/>
  </w:num>
  <w:num w:numId="28">
    <w:abstractNumId w:val="0"/>
  </w:num>
  <w:num w:numId="29">
    <w:abstractNumId w:val="46"/>
  </w:num>
  <w:num w:numId="30">
    <w:abstractNumId w:val="34"/>
  </w:num>
  <w:num w:numId="31">
    <w:abstractNumId w:val="27"/>
  </w:num>
  <w:num w:numId="32">
    <w:abstractNumId w:val="37"/>
  </w:num>
  <w:num w:numId="33">
    <w:abstractNumId w:val="4"/>
  </w:num>
  <w:num w:numId="34">
    <w:abstractNumId w:val="36"/>
  </w:num>
  <w:num w:numId="35">
    <w:abstractNumId w:val="19"/>
  </w:num>
  <w:num w:numId="36">
    <w:abstractNumId w:val="43"/>
  </w:num>
  <w:num w:numId="37">
    <w:abstractNumId w:val="14"/>
  </w:num>
  <w:num w:numId="38">
    <w:abstractNumId w:val="25"/>
  </w:num>
  <w:num w:numId="39">
    <w:abstractNumId w:val="21"/>
  </w:num>
  <w:num w:numId="40">
    <w:abstractNumId w:val="29"/>
  </w:num>
  <w:num w:numId="41">
    <w:abstractNumId w:val="24"/>
  </w:num>
  <w:num w:numId="42">
    <w:abstractNumId w:val="2"/>
  </w:num>
  <w:num w:numId="43">
    <w:abstractNumId w:val="1"/>
  </w:num>
  <w:num w:numId="44">
    <w:abstractNumId w:val="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3"/>
  </w:num>
  <w:num w:numId="48">
    <w:abstractNumId w:val="18"/>
  </w:num>
  <w:num w:numId="49">
    <w:abstractNumId w:val="4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5"/>
    <w:rsid w:val="00000E55"/>
    <w:rsid w:val="0000307E"/>
    <w:rsid w:val="00003DFD"/>
    <w:rsid w:val="00005A6F"/>
    <w:rsid w:val="00006572"/>
    <w:rsid w:val="00012D57"/>
    <w:rsid w:val="000132E6"/>
    <w:rsid w:val="00021DE0"/>
    <w:rsid w:val="00023CBF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1169"/>
    <w:rsid w:val="000E20DF"/>
    <w:rsid w:val="000E2C94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726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2DDA"/>
    <w:rsid w:val="00235D1B"/>
    <w:rsid w:val="0023669B"/>
    <w:rsid w:val="0023705F"/>
    <w:rsid w:val="00241377"/>
    <w:rsid w:val="00244675"/>
    <w:rsid w:val="00246EDB"/>
    <w:rsid w:val="00250F87"/>
    <w:rsid w:val="00260885"/>
    <w:rsid w:val="00262175"/>
    <w:rsid w:val="00263305"/>
    <w:rsid w:val="00264616"/>
    <w:rsid w:val="00267BD2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0A16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A59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5604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2217"/>
    <w:rsid w:val="003C0779"/>
    <w:rsid w:val="003C4FB2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0E5A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32F7"/>
    <w:rsid w:val="004475A5"/>
    <w:rsid w:val="0044789E"/>
    <w:rsid w:val="00447A4A"/>
    <w:rsid w:val="00447CB4"/>
    <w:rsid w:val="004500B7"/>
    <w:rsid w:val="004513E8"/>
    <w:rsid w:val="00452962"/>
    <w:rsid w:val="00457510"/>
    <w:rsid w:val="004606F6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0F16"/>
    <w:rsid w:val="004C5FF5"/>
    <w:rsid w:val="004C66C9"/>
    <w:rsid w:val="004C71C6"/>
    <w:rsid w:val="004D0BBA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C7660"/>
    <w:rsid w:val="005D1C34"/>
    <w:rsid w:val="005D1E2B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452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56805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581E"/>
    <w:rsid w:val="0076742D"/>
    <w:rsid w:val="00772DC4"/>
    <w:rsid w:val="00775CB6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879EE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070D5"/>
    <w:rsid w:val="009128C1"/>
    <w:rsid w:val="009164FC"/>
    <w:rsid w:val="009213CA"/>
    <w:rsid w:val="009239CD"/>
    <w:rsid w:val="00926F22"/>
    <w:rsid w:val="009360B5"/>
    <w:rsid w:val="009377F8"/>
    <w:rsid w:val="0094219E"/>
    <w:rsid w:val="009428DC"/>
    <w:rsid w:val="00943366"/>
    <w:rsid w:val="00946C6C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2AE3"/>
    <w:rsid w:val="009866DD"/>
    <w:rsid w:val="00990B27"/>
    <w:rsid w:val="00991044"/>
    <w:rsid w:val="009973DE"/>
    <w:rsid w:val="009974EC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C7DF4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40F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192E"/>
    <w:rsid w:val="00AC314B"/>
    <w:rsid w:val="00AC3EAA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2989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37A2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2240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0D5"/>
    <w:rsid w:val="00D02DD9"/>
    <w:rsid w:val="00D040E1"/>
    <w:rsid w:val="00D063BD"/>
    <w:rsid w:val="00D15345"/>
    <w:rsid w:val="00D16E05"/>
    <w:rsid w:val="00D17585"/>
    <w:rsid w:val="00D176ED"/>
    <w:rsid w:val="00D17D92"/>
    <w:rsid w:val="00D2278E"/>
    <w:rsid w:val="00D24E3D"/>
    <w:rsid w:val="00D27E56"/>
    <w:rsid w:val="00D32FFE"/>
    <w:rsid w:val="00D4593A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75F2B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35D4C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5715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914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656A3"/>
    <w:rsid w:val="00F71A85"/>
    <w:rsid w:val="00F721AD"/>
    <w:rsid w:val="00F750AF"/>
    <w:rsid w:val="00F77EFA"/>
    <w:rsid w:val="00F82C76"/>
    <w:rsid w:val="00F85A7F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94BD"/>
  <w15:docId w15:val="{4526A5AB-FBAF-4FFD-A9C7-89406B7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D5"/>
  </w:style>
  <w:style w:type="paragraph" w:styleId="1">
    <w:name w:val="heading 1"/>
    <w:basedOn w:val="a"/>
    <w:next w:val="a"/>
    <w:link w:val="10"/>
    <w:qFormat/>
    <w:rsid w:val="00C82240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C82240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885"/>
  </w:style>
  <w:style w:type="character" w:styleId="a6">
    <w:name w:val="page number"/>
    <w:basedOn w:val="a0"/>
    <w:rsid w:val="00260885"/>
  </w:style>
  <w:style w:type="table" w:styleId="a7">
    <w:name w:val="Table Grid"/>
    <w:basedOn w:val="a1"/>
    <w:uiPriority w:val="59"/>
    <w:rsid w:val="002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60885"/>
  </w:style>
  <w:style w:type="paragraph" w:styleId="aa">
    <w:name w:val="Balloon Text"/>
    <w:basedOn w:val="a"/>
    <w:link w:val="ab"/>
    <w:semiHidden/>
    <w:unhideWhenUsed/>
    <w:rsid w:val="00E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857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D37A2"/>
    <w:pPr>
      <w:spacing w:after="160" w:line="259" w:lineRule="auto"/>
      <w:ind w:left="720"/>
      <w:contextualSpacing/>
    </w:pPr>
  </w:style>
  <w:style w:type="paragraph" w:styleId="ad">
    <w:name w:val="footnote text"/>
    <w:basedOn w:val="a"/>
    <w:link w:val="ae"/>
    <w:unhideWhenUsed/>
    <w:rsid w:val="00BD37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D37A2"/>
    <w:rPr>
      <w:sz w:val="20"/>
      <w:szCs w:val="20"/>
    </w:rPr>
  </w:style>
  <w:style w:type="character" w:styleId="af">
    <w:name w:val="footnote reference"/>
    <w:basedOn w:val="a0"/>
    <w:unhideWhenUsed/>
    <w:rsid w:val="00BD37A2"/>
    <w:rPr>
      <w:vertAlign w:val="superscript"/>
    </w:rPr>
  </w:style>
  <w:style w:type="paragraph" w:customStyle="1" w:styleId="Default">
    <w:name w:val="Default"/>
    <w:rsid w:val="00BD3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82240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C8224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8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styleId="af0">
    <w:name w:val="Hyperlink"/>
    <w:basedOn w:val="a0"/>
    <w:uiPriority w:val="99"/>
    <w:unhideWhenUsed/>
    <w:rsid w:val="00C82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240"/>
  </w:style>
  <w:style w:type="paragraph" w:customStyle="1" w:styleId="ConsPlusTitle">
    <w:name w:val="ConsPlusTitle"/>
    <w:rsid w:val="00C82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C8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C8224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82240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paragraph" w:customStyle="1" w:styleId="GuideBody">
    <w:name w:val="Guide Body"/>
    <w:basedOn w:val="a"/>
    <w:qFormat/>
    <w:locked/>
    <w:rsid w:val="00C82240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">
    <w:name w:val="Сетка таблицы2"/>
    <w:basedOn w:val="a1"/>
    <w:next w:val="a7"/>
    <w:rsid w:val="00C822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82240"/>
  </w:style>
  <w:style w:type="paragraph" w:styleId="af2">
    <w:name w:val="Body Text"/>
    <w:basedOn w:val="a"/>
    <w:link w:val="af3"/>
    <w:rsid w:val="00C822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82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82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822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uiPriority w:val="59"/>
    <w:rsid w:val="00C8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C822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82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C82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822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C82240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82240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C82240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C82240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8">
    <w:name w:val="Strong"/>
    <w:basedOn w:val="a0"/>
    <w:uiPriority w:val="22"/>
    <w:qFormat/>
    <w:rsid w:val="00C82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094A-3677-4EC4-B2C8-9AB8582F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5</cp:revision>
  <cp:lastPrinted>2019-03-28T08:29:00Z</cp:lastPrinted>
  <dcterms:created xsi:type="dcterms:W3CDTF">2019-03-29T08:23:00Z</dcterms:created>
  <dcterms:modified xsi:type="dcterms:W3CDTF">2019-04-02T09:14:00Z</dcterms:modified>
</cp:coreProperties>
</file>