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AF2849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AF2849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6B4BD9">
        <w:rPr>
          <w:b/>
          <w:color w:val="000000"/>
          <w:sz w:val="28"/>
          <w:szCs w:val="28"/>
          <w:shd w:val="clear" w:color="auto" w:fill="FFFFFF"/>
        </w:rPr>
        <w:t>21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февраля 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6B4BD9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6B4BD9">
        <w:rPr>
          <w:rFonts w:ascii="Times New Roman" w:hAnsi="Times New Roman" w:cs="Times New Roman"/>
          <w:b/>
          <w:sz w:val="28"/>
          <w:szCs w:val="28"/>
        </w:rPr>
        <w:t>«</w:t>
      </w:r>
      <w:r w:rsidR="006B4BD9" w:rsidRPr="006B4BD9">
        <w:rPr>
          <w:rFonts w:ascii="Times New Roman" w:hAnsi="Times New Roman" w:cs="Times New Roman"/>
          <w:b/>
          <w:sz w:val="28"/>
          <w:szCs w:val="28"/>
        </w:rPr>
        <w:t xml:space="preserve">Цифровая технологическая </w:t>
      </w:r>
      <w:r w:rsidR="006B4BD9" w:rsidRPr="006B4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платформа контроля: налоговые риски для организаций и руководителей</w:t>
      </w:r>
      <w:r w:rsidR="006B4BD9" w:rsidRPr="006B4B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учетом последних изменений в налоговое законодательство в 2020 году</w:t>
      </w:r>
      <w:r w:rsidR="00B539B6" w:rsidRPr="006B4BD9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98" w:rsidRDefault="004C3798" w:rsidP="007716FE">
      <w:r>
        <w:separator/>
      </w:r>
    </w:p>
  </w:endnote>
  <w:endnote w:type="continuationSeparator" w:id="1">
    <w:p w:rsidR="004C3798" w:rsidRDefault="004C3798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2962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98" w:rsidRDefault="004C3798" w:rsidP="007716FE">
      <w:r>
        <w:separator/>
      </w:r>
    </w:p>
  </w:footnote>
  <w:footnote w:type="continuationSeparator" w:id="1">
    <w:p w:rsidR="004C3798" w:rsidRDefault="004C3798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29</cp:revision>
  <cp:lastPrinted>2019-02-19T09:08:00Z</cp:lastPrinted>
  <dcterms:created xsi:type="dcterms:W3CDTF">2017-03-09T12:09:00Z</dcterms:created>
  <dcterms:modified xsi:type="dcterms:W3CDTF">2020-02-03T15:55:00Z</dcterms:modified>
</cp:coreProperties>
</file>