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0"/>
        <w:gridCol w:w="7518"/>
        <w:gridCol w:w="1117"/>
      </w:tblGrid>
      <w:tr w:rsidR="00B30219" w:rsidRPr="00893392" w14:paraId="676685B3" w14:textId="77777777" w:rsidTr="005C46B6">
        <w:trPr>
          <w:trHeight w:val="1408"/>
        </w:trPr>
        <w:tc>
          <w:tcPr>
            <w:tcW w:w="1980" w:type="dxa"/>
            <w:vMerge w:val="restart"/>
          </w:tcPr>
          <w:p w14:paraId="490F73B7" w14:textId="77777777" w:rsidR="00B30219" w:rsidRPr="00BC4431" w:rsidRDefault="00B30219" w:rsidP="005C46B6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5C48E9E" wp14:editId="609FF466">
                  <wp:extent cx="1084094" cy="1123950"/>
                  <wp:effectExtent l="0" t="0" r="1905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91" cy="113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70D70AEB" w14:textId="77777777" w:rsidR="00B30219" w:rsidRPr="00B30219" w:rsidRDefault="00B30219" w:rsidP="00B30219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b/>
                <w:color w:val="132455"/>
                <w:sz w:val="28"/>
                <w:szCs w:val="28"/>
                <w:lang w:val="ru-RU" w:eastAsia="ru-RU"/>
              </w:rPr>
            </w:pPr>
            <w:r w:rsidRPr="00B30219">
              <w:rPr>
                <w:rFonts w:ascii="Times New Roman" w:eastAsia="Times New Roman" w:hAnsi="Times New Roman" w:cs="Arial"/>
                <w:b/>
                <w:color w:val="132455"/>
                <w:sz w:val="28"/>
                <w:szCs w:val="28"/>
                <w:lang w:val="ru-RU" w:eastAsia="ru-RU"/>
              </w:rPr>
              <w:t>САМОРЕГУЛИРУЕМАЯ ОРГАНИЗАЦИЯ АУДИТОРОВ</w:t>
            </w:r>
          </w:p>
          <w:p w14:paraId="04CAD89A" w14:textId="77777777" w:rsidR="00B30219" w:rsidRPr="00B30219" w:rsidRDefault="00B30219" w:rsidP="00B30219">
            <w:pPr>
              <w:spacing w:after="0" w:line="240" w:lineRule="auto"/>
              <w:ind w:left="-108" w:right="-187"/>
              <w:jc w:val="center"/>
              <w:rPr>
                <w:rFonts w:ascii="Times New Roman" w:hAnsi="Times New Roman" w:cs="Times New Roman"/>
                <w:b/>
                <w:color w:val="132455"/>
                <w:sz w:val="20"/>
                <w:szCs w:val="20"/>
                <w:lang w:val="ru-RU"/>
              </w:rPr>
            </w:pPr>
            <w:r w:rsidRPr="00B30219">
              <w:rPr>
                <w:rFonts w:ascii="Times New Roman" w:eastAsia="Times New Roman" w:hAnsi="Times New Roman" w:cs="Arial"/>
                <w:b/>
                <w:color w:val="132455"/>
                <w:sz w:val="32"/>
                <w:szCs w:val="32"/>
                <w:lang w:val="ru-RU" w:eastAsia="ru-RU"/>
              </w:rPr>
              <w:t>АССОЦИАЦИЯ «СОДРУЖЕСТВО»</w:t>
            </w:r>
            <w:r w:rsidRPr="00B30219">
              <w:rPr>
                <w:sz w:val="32"/>
                <w:szCs w:val="32"/>
                <w:lang w:val="ru-RU"/>
              </w:rPr>
              <w:t xml:space="preserve"> </w:t>
            </w:r>
            <w:r w:rsidRPr="00B30219">
              <w:rPr>
                <w:sz w:val="32"/>
                <w:szCs w:val="32"/>
                <w:lang w:val="ru-RU"/>
              </w:rPr>
              <w:br/>
            </w:r>
            <w:r w:rsidRPr="00B302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ru-RU"/>
              </w:rPr>
              <w:t>член Международной Федерации Бухгалтеров (</w:t>
            </w:r>
            <w:r w:rsidRPr="00B302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B3021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ru-RU"/>
              </w:rPr>
              <w:t>)</w:t>
            </w:r>
          </w:p>
          <w:p w14:paraId="74E44FE7" w14:textId="77777777" w:rsidR="00B30219" w:rsidRPr="003A0B19" w:rsidRDefault="00B30219" w:rsidP="005C46B6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B30219">
              <w:rPr>
                <w:rFonts w:ascii="Times New Roman" w:hAnsi="Times New Roman" w:cs="Times New Roman"/>
                <w:color w:val="132455"/>
                <w:sz w:val="20"/>
                <w:szCs w:val="20"/>
              </w:rPr>
              <w:t>(ОГРН 1</w:t>
            </w:r>
            <w:bookmarkStart w:id="0" w:name="_GoBack"/>
            <w:bookmarkEnd w:id="0"/>
            <w:r w:rsidRPr="00B30219">
              <w:rPr>
                <w:rFonts w:ascii="Times New Roman" w:hAnsi="Times New Roman" w:cs="Times New Roman"/>
                <w:color w:val="132455"/>
                <w:sz w:val="20"/>
                <w:szCs w:val="20"/>
              </w:rPr>
              <w:t>097799010870,</w:t>
            </w:r>
            <w:r w:rsidRPr="00B30219">
              <w:rPr>
                <w:rFonts w:ascii="Times New Roman" w:hAnsi="Times New Roman" w:cs="Times New Roman"/>
                <w:color w:val="132455"/>
                <w:sz w:val="20"/>
                <w:szCs w:val="20"/>
                <w:lang w:val="en-US"/>
              </w:rPr>
              <w:t xml:space="preserve"> </w:t>
            </w:r>
            <w:r w:rsidRPr="00B30219">
              <w:rPr>
                <w:rFonts w:ascii="Times New Roman" w:hAnsi="Times New Roman" w:cs="Times New Roman"/>
                <w:color w:val="132455"/>
                <w:sz w:val="20"/>
                <w:szCs w:val="20"/>
              </w:rPr>
              <w:t>ИНН 7729440813, 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14:paraId="75DA4774" w14:textId="77777777" w:rsidR="00B30219" w:rsidRDefault="00B30219" w:rsidP="005C46B6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51F414C4" w14:textId="77777777" w:rsidR="00B30219" w:rsidRDefault="00B30219" w:rsidP="005C46B6">
            <w:pPr>
              <w:rPr>
                <w:lang w:val="en-US"/>
              </w:rPr>
            </w:pPr>
          </w:p>
          <w:p w14:paraId="1BCD8523" w14:textId="77777777" w:rsidR="00B30219" w:rsidRDefault="00B30219" w:rsidP="005C46B6">
            <w:pPr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36FE550" wp14:editId="26BD1C5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7952B4" w14:textId="77777777" w:rsidR="00B30219" w:rsidRPr="00BC4431" w:rsidRDefault="00B30219" w:rsidP="005C46B6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B30219" w:rsidRPr="00804933" w14:paraId="7E8487BE" w14:textId="77777777" w:rsidTr="005C46B6">
        <w:trPr>
          <w:trHeight w:val="506"/>
        </w:trPr>
        <w:tc>
          <w:tcPr>
            <w:tcW w:w="1980" w:type="dxa"/>
            <w:vMerge/>
          </w:tcPr>
          <w:p w14:paraId="63241AB6" w14:textId="77777777" w:rsidR="00B30219" w:rsidRPr="00B30219" w:rsidRDefault="00B30219" w:rsidP="005C4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8" w:type="dxa"/>
          </w:tcPr>
          <w:p w14:paraId="7B21AD87" w14:textId="77777777" w:rsidR="00B30219" w:rsidRPr="00B30219" w:rsidRDefault="00B30219" w:rsidP="00B30219">
            <w:pPr>
              <w:spacing w:after="0" w:line="240" w:lineRule="auto"/>
              <w:ind w:left="-108" w:right="-187"/>
              <w:jc w:val="center"/>
              <w:rPr>
                <w:rFonts w:ascii="Times New Roman" w:hAnsi="Times New Roman" w:cs="Times New Roman"/>
                <w:color w:val="132455"/>
                <w:sz w:val="20"/>
                <w:szCs w:val="20"/>
                <w:lang w:val="ru-RU"/>
              </w:rPr>
            </w:pPr>
            <w:r w:rsidRPr="00B30219">
              <w:rPr>
                <w:rFonts w:ascii="Times New Roman" w:hAnsi="Times New Roman" w:cs="Times New Roman"/>
                <w:color w:val="132455"/>
                <w:sz w:val="20"/>
                <w:szCs w:val="20"/>
                <w:lang w:val="ru-RU"/>
              </w:rPr>
              <w:t xml:space="preserve">119192, г. Москва, Мичуринский проспект, дом 21, корпус 4. </w:t>
            </w:r>
          </w:p>
          <w:p w14:paraId="560B0615" w14:textId="77777777" w:rsidR="00B30219" w:rsidRPr="00B30219" w:rsidRDefault="00B30219" w:rsidP="00B302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0219">
              <w:rPr>
                <w:rFonts w:ascii="Times New Roman" w:hAnsi="Times New Roman" w:cs="Times New Roman"/>
                <w:color w:val="132455"/>
                <w:sz w:val="20"/>
                <w:szCs w:val="20"/>
                <w:lang w:val="ru-RU"/>
              </w:rPr>
              <w:t xml:space="preserve">т: +7 (495) 734-22-22, ф: +7 (495) 734-04-22, </w:t>
            </w:r>
            <w:hyperlink r:id="rId8" w:history="1">
              <w:r w:rsidRPr="00B30219">
                <w:rPr>
                  <w:rFonts w:ascii="Times New Roman" w:hAnsi="Times New Roman" w:cs="Times New Roman"/>
                  <w:color w:val="132455"/>
                  <w:sz w:val="20"/>
                  <w:szCs w:val="20"/>
                </w:rPr>
                <w:t>www</w:t>
              </w:r>
              <w:r w:rsidRPr="00B30219">
                <w:rPr>
                  <w:rFonts w:ascii="Times New Roman" w:hAnsi="Times New Roman" w:cs="Times New Roman"/>
                  <w:color w:val="132455"/>
                  <w:sz w:val="20"/>
                  <w:szCs w:val="20"/>
                  <w:lang w:val="ru-RU"/>
                </w:rPr>
                <w:t>.</w:t>
              </w:r>
              <w:r w:rsidRPr="00B30219">
                <w:rPr>
                  <w:rFonts w:ascii="Times New Roman" w:hAnsi="Times New Roman" w:cs="Times New Roman"/>
                  <w:color w:val="132455"/>
                  <w:sz w:val="20"/>
                  <w:szCs w:val="20"/>
                </w:rPr>
                <w:t>auditor</w:t>
              </w:r>
              <w:r w:rsidRPr="00B30219">
                <w:rPr>
                  <w:rFonts w:ascii="Times New Roman" w:hAnsi="Times New Roman" w:cs="Times New Roman"/>
                  <w:color w:val="132455"/>
                  <w:sz w:val="20"/>
                  <w:szCs w:val="20"/>
                  <w:lang w:val="ru-RU"/>
                </w:rPr>
                <w:t>-</w:t>
              </w:r>
              <w:r w:rsidRPr="00B30219">
                <w:rPr>
                  <w:rFonts w:ascii="Times New Roman" w:hAnsi="Times New Roman" w:cs="Times New Roman"/>
                  <w:color w:val="132455"/>
                  <w:sz w:val="20"/>
                  <w:szCs w:val="20"/>
                </w:rPr>
                <w:t>sro</w:t>
              </w:r>
              <w:r w:rsidRPr="00B30219">
                <w:rPr>
                  <w:rFonts w:ascii="Times New Roman" w:hAnsi="Times New Roman" w:cs="Times New Roman"/>
                  <w:color w:val="132455"/>
                  <w:sz w:val="20"/>
                  <w:szCs w:val="20"/>
                  <w:lang w:val="ru-RU"/>
                </w:rPr>
                <w:t>.</w:t>
              </w:r>
              <w:r w:rsidRPr="00B30219">
                <w:rPr>
                  <w:rFonts w:ascii="Times New Roman" w:hAnsi="Times New Roman" w:cs="Times New Roman"/>
                  <w:color w:val="132455"/>
                  <w:sz w:val="20"/>
                  <w:szCs w:val="20"/>
                </w:rPr>
                <w:t>org</w:t>
              </w:r>
            </w:hyperlink>
            <w:r w:rsidRPr="00B30219">
              <w:rPr>
                <w:rFonts w:ascii="Times New Roman" w:hAnsi="Times New Roman" w:cs="Times New Roman"/>
                <w:color w:val="132455"/>
                <w:sz w:val="20"/>
                <w:szCs w:val="20"/>
                <w:lang w:val="ru-RU"/>
              </w:rPr>
              <w:t xml:space="preserve">, </w:t>
            </w:r>
            <w:r w:rsidRPr="00B30219">
              <w:rPr>
                <w:rFonts w:ascii="Times New Roman" w:hAnsi="Times New Roman" w:cs="Times New Roman"/>
                <w:color w:val="132455"/>
                <w:sz w:val="20"/>
                <w:szCs w:val="20"/>
              </w:rPr>
              <w:t>info</w:t>
            </w:r>
            <w:r w:rsidRPr="00B30219">
              <w:rPr>
                <w:rFonts w:ascii="Times New Roman" w:hAnsi="Times New Roman" w:cs="Times New Roman"/>
                <w:color w:val="132455"/>
                <w:sz w:val="20"/>
                <w:szCs w:val="20"/>
                <w:lang w:val="ru-RU"/>
              </w:rPr>
              <w:t>@</w:t>
            </w:r>
            <w:r w:rsidRPr="00B30219">
              <w:rPr>
                <w:rFonts w:ascii="Times New Roman" w:hAnsi="Times New Roman" w:cs="Times New Roman"/>
                <w:color w:val="132455"/>
                <w:sz w:val="20"/>
                <w:szCs w:val="20"/>
              </w:rPr>
              <w:t>auditor</w:t>
            </w:r>
            <w:r w:rsidRPr="00B30219">
              <w:rPr>
                <w:rFonts w:ascii="Times New Roman" w:hAnsi="Times New Roman" w:cs="Times New Roman"/>
                <w:color w:val="132455"/>
                <w:sz w:val="20"/>
                <w:szCs w:val="20"/>
                <w:lang w:val="ru-RU"/>
              </w:rPr>
              <w:t>-</w:t>
            </w:r>
            <w:r w:rsidRPr="00B30219">
              <w:rPr>
                <w:rFonts w:ascii="Times New Roman" w:hAnsi="Times New Roman" w:cs="Times New Roman"/>
                <w:color w:val="132455"/>
                <w:sz w:val="20"/>
                <w:szCs w:val="20"/>
              </w:rPr>
              <w:t>sro</w:t>
            </w:r>
            <w:r w:rsidRPr="00B30219">
              <w:rPr>
                <w:rFonts w:ascii="Times New Roman" w:hAnsi="Times New Roman" w:cs="Times New Roman"/>
                <w:color w:val="132455"/>
                <w:sz w:val="20"/>
                <w:szCs w:val="20"/>
                <w:lang w:val="ru-RU"/>
              </w:rPr>
              <w:t>.</w:t>
            </w:r>
            <w:r w:rsidRPr="00B30219">
              <w:rPr>
                <w:rFonts w:ascii="Times New Roman" w:hAnsi="Times New Roman" w:cs="Times New Roman"/>
                <w:color w:val="132455"/>
                <w:sz w:val="20"/>
                <w:szCs w:val="20"/>
              </w:rPr>
              <w:t>org</w:t>
            </w:r>
            <w:r w:rsidRPr="00B30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7" w:type="dxa"/>
            <w:vMerge/>
          </w:tcPr>
          <w:p w14:paraId="7FF53F26" w14:textId="77777777" w:rsidR="00B30219" w:rsidRPr="00B30219" w:rsidRDefault="00B30219" w:rsidP="005C46B6">
            <w:pPr>
              <w:ind w:right="-187"/>
              <w:jc w:val="center"/>
              <w:rPr>
                <w:rFonts w:ascii="Times New Roman" w:hAnsi="Times New Roman" w:cs="Times New Roman"/>
                <w:color w:val="132455"/>
                <w:sz w:val="20"/>
                <w:szCs w:val="20"/>
                <w:lang w:val="ru-RU"/>
              </w:rPr>
            </w:pPr>
          </w:p>
        </w:tc>
      </w:tr>
    </w:tbl>
    <w:p w14:paraId="3D587670" w14:textId="77777777" w:rsidR="00B30219" w:rsidRPr="00B30219" w:rsidRDefault="00B30219" w:rsidP="00B30219">
      <w:pPr>
        <w:pStyle w:val="ConsPlusNonformat"/>
        <w:widowControl/>
        <w:ind w:right="-143"/>
        <w:rPr>
          <w:rFonts w:ascii="Times New Roman" w:hAnsi="Times New Roman" w:cs="Times New Roman"/>
          <w:b/>
        </w:rPr>
      </w:pPr>
    </w:p>
    <w:p w14:paraId="38D11B42" w14:textId="77777777" w:rsidR="00B30219" w:rsidRPr="00B30219" w:rsidRDefault="00B30219" w:rsidP="007372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109BE01" w14:textId="77777777" w:rsidR="00804933" w:rsidRDefault="00804933" w:rsidP="008049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Проект стандарта для обсуждения - Международный стандарт аудита 600 </w:t>
      </w:r>
    </w:p>
    <w:p w14:paraId="5FED569F" w14:textId="2A0C9DAD" w:rsidR="00804933" w:rsidRPr="00804933" w:rsidRDefault="00804933" w:rsidP="008049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b/>
          <w:bCs/>
          <w:sz w:val="24"/>
          <w:szCs w:val="24"/>
          <w:lang w:val="ru-RU"/>
        </w:rPr>
        <w:t>(в новой редакции)</w:t>
      </w:r>
    </w:p>
    <w:p w14:paraId="2F20EB87" w14:textId="6043EFDD" w:rsidR="00804933" w:rsidRPr="00804933" w:rsidRDefault="00804933" w:rsidP="008049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Комментарии к проекту МСА 600 (пересмотренному)</w:t>
      </w:r>
    </w:p>
    <w:p w14:paraId="1CF864C0" w14:textId="77777777" w:rsidR="00804933" w:rsidRPr="00804933" w:rsidRDefault="00804933" w:rsidP="008049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В конце апреля 2020 года Комитет по международным стандартам аудита и подтверждения достоверности информации («КМСАПДИ») выпустил проект МСА 600 («Проект-600»), срок предоставления комментариев и замечаний по которому истекает 2 октября 2020 года. </w:t>
      </w:r>
    </w:p>
    <w:p w14:paraId="003DD0E7" w14:textId="19F22307" w:rsidR="00804933" w:rsidRPr="00804933" w:rsidRDefault="00804933" w:rsidP="008049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>Представляется целесообразным сохранение в Проекте-600 принципов, обеспечивающих охват широкого диапазона существующих групповых форм организации.</w:t>
      </w:r>
    </w:p>
    <w:p w14:paraId="5E83D567" w14:textId="77777777" w:rsidR="00804933" w:rsidRPr="00804933" w:rsidRDefault="00804933" w:rsidP="008049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Поправки к МСА 600 соответствуют поправкам, внесенным в другие основополагающие стандарты (например, Международные стандарты управления качеством (МСУК), МСА 220 и МСА 315 (в новой редакции)).   Следовательно, изменения в данном стандарте должны быть подвергнуты тщательному анализу с учетом изменений и дат принятия вышеуказанных основополагающих стандартов.  </w:t>
      </w:r>
    </w:p>
    <w:p w14:paraId="029EC610" w14:textId="77777777" w:rsidR="00804933" w:rsidRPr="00804933" w:rsidRDefault="00804933" w:rsidP="008049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>КМСАПДИ должен продолжать взаимодействовать со СМСЭБ для разработки соответствующих этических требований и обеспечения</w:t>
      </w:r>
      <w:r w:rsidRPr="008049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04933">
        <w:rPr>
          <w:rFonts w:ascii="Times New Roman" w:hAnsi="Times New Roman" w:cs="Times New Roman"/>
          <w:sz w:val="24"/>
          <w:szCs w:val="24"/>
          <w:lang w:val="ru-RU"/>
        </w:rPr>
        <w:t>внедрения</w:t>
      </w:r>
      <w:r w:rsidRPr="008049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международных стандартов независимости, применимых к аудиторам компонентов, которые принимают участие в аудите группы, в связи с тем, что в настоящее время Кодекс СМСЭБ не регулирует деятельность аудиторов компонентов (за исключением положений раздела «Нарушение законодательства и нормативно-правовых актов»).    </w:t>
      </w:r>
    </w:p>
    <w:p w14:paraId="2020F60F" w14:textId="77777777" w:rsidR="00804933" w:rsidRPr="00804933" w:rsidRDefault="00804933" w:rsidP="008049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Обзор замечаний в отношении Проекта-600: </w:t>
      </w:r>
    </w:p>
    <w:p w14:paraId="2B8C514E" w14:textId="77777777" w:rsidR="00804933" w:rsidRPr="00804933" w:rsidRDefault="00804933" w:rsidP="00804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внести отдельные пояснения, главным образом в отношении следующего:  </w:t>
      </w:r>
    </w:p>
    <w:p w14:paraId="4117DC20" w14:textId="77777777" w:rsidR="00804933" w:rsidRPr="00804933" w:rsidRDefault="00804933" w:rsidP="00804933">
      <w:pPr>
        <w:pStyle w:val="a3"/>
        <w:numPr>
          <w:ilvl w:val="1"/>
          <w:numId w:val="1"/>
        </w:numPr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>определений «процесс консолидации» и «финансовая отчетность группы», поскольку на практике указанные определения могут приводить к возникновению недопонимания;</w:t>
      </w:r>
    </w:p>
    <w:p w14:paraId="4B6499B5" w14:textId="77777777" w:rsidR="00804933" w:rsidRPr="00804933" w:rsidRDefault="00804933" w:rsidP="00804933">
      <w:pPr>
        <w:pStyle w:val="a3"/>
        <w:numPr>
          <w:ilvl w:val="1"/>
          <w:numId w:val="1"/>
        </w:numPr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порядка применения стандарта в отношении объектов инвестиций, учитываемых по методу долевого участия (т.е. характера и объема работ, выполняемых в рамках аудита соответствующих организаций, в том числе существенности аудиторских процедур).  </w:t>
      </w:r>
    </w:p>
    <w:p w14:paraId="6D6985AD" w14:textId="77777777" w:rsidR="00804933" w:rsidRPr="00804933" w:rsidRDefault="00804933" w:rsidP="008049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043A1E49" w14:textId="77777777" w:rsidR="00804933" w:rsidRPr="00804933" w:rsidRDefault="00804933" w:rsidP="008049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внести дополнительные пояснения для обеспечения охвата определением более широкого спектра обстоятельств (необходимо учитывать информацию не только в агрегированном, но и в дезагрегированном виде). Необходимо доводить определение компонента до сведения руководства группы и лиц, отвечающих за корпоративное управление (это особенно важно в тех случаях, когда наша точка зрения отличается от точки зрения руководства группы). </w:t>
      </w:r>
    </w:p>
    <w:p w14:paraId="44A8814E" w14:textId="77777777" w:rsidR="00804933" w:rsidRPr="00804933" w:rsidRDefault="00804933" w:rsidP="008049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0F755C50" w14:textId="77777777" w:rsidR="00804933" w:rsidRPr="00804933" w:rsidRDefault="00804933" w:rsidP="008049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Представляется целесообразным включение в стандарт отдельных разделов, посвященных рассмотрению вопросов, связанных с привлечением аудиторов компонентов, поскольку это позволяет акцентировать внимание на необходимости привлечения аудиторов компонентов на различных этапах аудита.     </w:t>
      </w:r>
    </w:p>
    <w:p w14:paraId="24632DC6" w14:textId="77777777" w:rsidR="00804933" w:rsidRPr="00804933" w:rsidRDefault="00804933" w:rsidP="008049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0BDFCE10" w14:textId="77777777" w:rsidR="00804933" w:rsidRPr="00804933" w:rsidRDefault="00804933" w:rsidP="008049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предоставлять разъяснения в отношении доступа к информации и участникам аудита и с рекомендовать устранение существующих ограничений.  </w:t>
      </w:r>
    </w:p>
    <w:p w14:paraId="23F0FA14" w14:textId="77777777" w:rsidR="00804933" w:rsidRPr="00804933" w:rsidRDefault="00804933" w:rsidP="008049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6EB6A8EE" w14:textId="77777777" w:rsidR="00804933" w:rsidRPr="00804933" w:rsidRDefault="00804933" w:rsidP="008049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подхода является принципиально важным, и он основан на оценке рисков, при проведении аудита группы (как указано в приглашении к обсуждению), несмотря на то, что в рамках проведения пробного тестирования возникли серьезные сомнения в отношении необходимости увеличения масштаба (т.е. применения данного подхода к более крупным группам, обладающим более сложной организационной структурой).        </w:t>
      </w:r>
    </w:p>
    <w:p w14:paraId="707BA03A" w14:textId="77777777" w:rsidR="00804933" w:rsidRPr="00804933" w:rsidRDefault="00804933" w:rsidP="0080493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BED551" w14:textId="3889979C" w:rsidR="00804933" w:rsidRPr="00804933" w:rsidRDefault="00804933" w:rsidP="008049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>Проект-600 уделяет существенное внимание вопросам, связанным с централизованным выполнением работы командой аудитора группы и единоличной ответственностью руководителя аудита группы. Несмотря на то,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что руководитель команды аудитора группы несет единоличную ответственность, представляется, что Проект-600 рассматривает подход с привлечением аудиторов компонентов для выполнения работы как менее желательный по сравнению с подходом, предусматривающим централизованное выполнение работы командой аудитора группы. По итогам изучения материалов для обсуждения и участия в заседаниях КМСАПДИ в ходе разработки данного стандарта можно сделать вывод, что у КМСАПДИ не было намерения вносить именно такую трактовку, тем не менее текущий проект стандарта не содержит четкой формулировки в отношении того, каким образом команда аудитора группы должна выполнять процедуры на более детальном уровне, поскольку применение соответствующего подхода к более крупным группам не представляется возможным.      Соответственно, на практике вышеуказанная ситуация может привести к различному толкованию возможностей использования данного подхода со стороны организаций. Таким образом, КМСАПДИ должен более взвешенно подойти к рассмотрению указанного вопроса и предоставить разъяснения в отношении важности и зачастую необходимости привлечения аудиторов компонентов в рамках использования подхода, основанного на оценке рисков.      </w:t>
      </w:r>
    </w:p>
    <w:p w14:paraId="210A7532" w14:textId="77777777" w:rsidR="00804933" w:rsidRPr="00804933" w:rsidRDefault="00804933" w:rsidP="0080493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3EC0CE" w14:textId="77777777" w:rsidR="00804933" w:rsidRPr="00804933" w:rsidRDefault="00804933" w:rsidP="008049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разъяснений в отношении риска агрегирования искажений является правильным подходом, однако при этом необходимо внести соответствующие изменения в другие основополагающие стандарты, а также включить концепцию риска агрегирования искажений в подход, основанный на оценке рисков (а не учитывать его исключительно при анализе существенности аудиторских процедур).    </w:t>
      </w:r>
    </w:p>
    <w:p w14:paraId="677756CE" w14:textId="77777777" w:rsidR="00804933" w:rsidRPr="00804933" w:rsidRDefault="00804933" w:rsidP="0080493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4A10F9" w14:textId="77777777" w:rsidR="00804933" w:rsidRPr="00804933" w:rsidRDefault="00804933" w:rsidP="008049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новой информации об унификации средств контроля и централизованном характере процедур является целесообразным. </w:t>
      </w:r>
    </w:p>
    <w:p w14:paraId="7C7A0F1F" w14:textId="77777777" w:rsidR="00804933" w:rsidRPr="00804933" w:rsidRDefault="00804933" w:rsidP="0080493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A32353" w14:textId="77777777" w:rsidR="00804933" w:rsidRPr="00804933" w:rsidRDefault="00804933" w:rsidP="008049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устойчивого двухстороннего взаимодействия и обмена информацией с аудиторами компонентов в рамках проведения аудита является необходимым, поскольку это одно из ключевых элементов обеспечения качества аудита. Следовательно, целесообразно и предоставление соответствующих разъяснений и изменения в данной области, включая разработку новых рекомендаций в отношении </w:t>
      </w:r>
      <w:r w:rsidRPr="0080493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обмена информацией о непрерывности деятельности, связанных сторонах и событиях после отчетной даты.</w:t>
      </w:r>
    </w:p>
    <w:p w14:paraId="1A8F2C27" w14:textId="77777777" w:rsidR="00804933" w:rsidRPr="00804933" w:rsidRDefault="00804933" w:rsidP="0080493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9D9788" w14:textId="77777777" w:rsidR="00804933" w:rsidRPr="00804933" w:rsidRDefault="00804933" w:rsidP="008049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>Новое требование в отношении оценки компетенций и возможностей членов команды аудитора требует разъяснения и должно действовать в ограниченном объеме при подготовке общедоступной информации.</w:t>
      </w:r>
    </w:p>
    <w:p w14:paraId="15CAFB33" w14:textId="77777777" w:rsidR="00804933" w:rsidRPr="00804933" w:rsidRDefault="00804933" w:rsidP="0080493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138F40" w14:textId="77777777" w:rsidR="00804933" w:rsidRPr="00804933" w:rsidRDefault="00804933" w:rsidP="008049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об объеме документации аудиторов компонентов, которая хранится и/или проверяется командой аудитора группы, должна содержать описание факторов, которыми руководствуется команда аудитора группы при принятии решения о необходимости сохранить/проверить такую документацию.   </w:t>
      </w:r>
    </w:p>
    <w:p w14:paraId="346B4050" w14:textId="77777777" w:rsidR="00804933" w:rsidRPr="00804933" w:rsidRDefault="00804933" w:rsidP="0080493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8F05C9" w14:textId="77777777" w:rsidR="00804933" w:rsidRPr="00804933" w:rsidRDefault="00804933" w:rsidP="008049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>Требования к документальному оформлению должны содержать более четкие разъяснения в отношении объема аудита группы.</w:t>
      </w:r>
    </w:p>
    <w:p w14:paraId="36DD9B24" w14:textId="77777777" w:rsidR="00804933" w:rsidRPr="00804933" w:rsidRDefault="00804933" w:rsidP="0080493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958F3A" w14:textId="77777777" w:rsidR="00804933" w:rsidRPr="00804933" w:rsidRDefault="00804933" w:rsidP="00804933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>Можно отметить ужесточение требований к документальному оформлению при привлечении аудиторов компонентов (например, необходимость обоснования посещения объектов или выбора документации для проверки), однако с учетом постоянного внимания регулирующих органов к данной области причины такого ужесточения представляются обоснованными</w:t>
      </w:r>
    </w:p>
    <w:p w14:paraId="7AA48FD0" w14:textId="77777777" w:rsidR="00804933" w:rsidRPr="00804933" w:rsidRDefault="00804933" w:rsidP="0080493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2E268F" w14:textId="77777777" w:rsidR="00804933" w:rsidRPr="00804933" w:rsidRDefault="00804933" w:rsidP="00804933">
      <w:pPr>
        <w:pStyle w:val="a3"/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Подход к определению компонентов аудиторской группой требует доработки. Новое определение компонента предполагает, что компоненты, выделенные аудиторской группы, могут не совпадать с фактической структурой группы. В случае такого несовпадения руководство группы не несет ответственности за подготовку финансовой информации компонента, выделенного аудитором группы, которого нет в структуре группы (пример в п. А5 Проекта-600). Следовательно, финансовая информация такого компонента будет дезагрегирована по фактическим структурным подразделениям группы, и поэтому представляется довольно сложным проведение аудиторских процедур в таком компоненте. </w:t>
      </w:r>
      <w:proofErr w:type="spellStart"/>
      <w:r w:rsidRPr="00804933">
        <w:rPr>
          <w:rFonts w:ascii="Times New Roman" w:hAnsi="Times New Roman" w:cs="Times New Roman"/>
          <w:sz w:val="24"/>
          <w:szCs w:val="24"/>
        </w:rPr>
        <w:t>Кроме</w:t>
      </w:r>
      <w:proofErr w:type="spellEnd"/>
      <w:r w:rsidRPr="0080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33">
        <w:rPr>
          <w:rFonts w:ascii="Times New Roman" w:hAnsi="Times New Roman" w:cs="Times New Roman"/>
          <w:sz w:val="24"/>
          <w:szCs w:val="24"/>
        </w:rPr>
        <w:t>того</w:t>
      </w:r>
      <w:proofErr w:type="spellEnd"/>
      <w:r w:rsidRPr="00804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933">
        <w:rPr>
          <w:rFonts w:ascii="Times New Roman" w:hAnsi="Times New Roman" w:cs="Times New Roman"/>
          <w:sz w:val="24"/>
          <w:szCs w:val="24"/>
        </w:rPr>
        <w:t>представляется</w:t>
      </w:r>
      <w:proofErr w:type="spellEnd"/>
      <w:r w:rsidRPr="0080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33">
        <w:rPr>
          <w:rFonts w:ascii="Times New Roman" w:hAnsi="Times New Roman" w:cs="Times New Roman"/>
          <w:sz w:val="24"/>
          <w:szCs w:val="24"/>
        </w:rPr>
        <w:t>сложным</w:t>
      </w:r>
      <w:proofErr w:type="spellEnd"/>
      <w:r w:rsidRPr="0080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33">
        <w:rPr>
          <w:rFonts w:ascii="Times New Roman" w:hAnsi="Times New Roman" w:cs="Times New Roman"/>
          <w:sz w:val="24"/>
          <w:szCs w:val="24"/>
        </w:rPr>
        <w:t>определить</w:t>
      </w:r>
      <w:proofErr w:type="spellEnd"/>
      <w:r w:rsidRPr="0080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33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80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33">
        <w:rPr>
          <w:rFonts w:ascii="Times New Roman" w:hAnsi="Times New Roman" w:cs="Times New Roman"/>
          <w:sz w:val="24"/>
          <w:szCs w:val="24"/>
        </w:rPr>
        <w:t>такого</w:t>
      </w:r>
      <w:proofErr w:type="spellEnd"/>
      <w:r w:rsidRPr="0080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33">
        <w:rPr>
          <w:rFonts w:ascii="Times New Roman" w:hAnsi="Times New Roman" w:cs="Times New Roman"/>
          <w:sz w:val="24"/>
          <w:szCs w:val="24"/>
        </w:rPr>
        <w:t>компонента</w:t>
      </w:r>
      <w:proofErr w:type="spellEnd"/>
      <w:r w:rsidRPr="00804933">
        <w:rPr>
          <w:rFonts w:ascii="Times New Roman" w:hAnsi="Times New Roman" w:cs="Times New Roman"/>
          <w:sz w:val="24"/>
          <w:szCs w:val="24"/>
        </w:rPr>
        <w:t>.</w:t>
      </w:r>
    </w:p>
    <w:p w14:paraId="038A0981" w14:textId="77777777" w:rsidR="00804933" w:rsidRPr="00804933" w:rsidRDefault="00804933" w:rsidP="008049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B4D43" w14:textId="77777777" w:rsidR="00804933" w:rsidRPr="00804933" w:rsidRDefault="00804933" w:rsidP="00804933">
      <w:pPr>
        <w:pStyle w:val="a3"/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>Изменение требований к выводам аудитора компонента по сравнению с действующей версией МСА 600 не является целесообразным.</w:t>
      </w:r>
    </w:p>
    <w:p w14:paraId="1DEFF469" w14:textId="77777777" w:rsidR="00804933" w:rsidRPr="00804933" w:rsidRDefault="00804933" w:rsidP="00804933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80174B" w14:textId="77777777" w:rsidR="00804933" w:rsidRPr="00804933" w:rsidRDefault="00804933" w:rsidP="00804933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>Проект-600 не предусматривает формирования вывода аудитором компонента по результатам проведенных им аудиторских процедур, а только сообщение аудитору группы о неисправленных искажениях выше определенного порога, по которым аудитор компонента провел дальнейшие аудиторские процедуры. Кроме того, отсутствие в Проекте-600 понятия уровня существенности для компонента приводит к тому, что аудитор компонента не может сформулировать вывод о том, что им достигнута разумная уверенность в том, что все существенные искажения в финансовой информации выявлены, что может привести к снижению ответственности аудитора компонента.</w:t>
      </w:r>
    </w:p>
    <w:p w14:paraId="620A6618" w14:textId="77777777" w:rsidR="00804933" w:rsidRPr="00804933" w:rsidRDefault="00804933" w:rsidP="0080493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FB9C5B" w14:textId="77777777" w:rsidR="00804933" w:rsidRPr="00804933" w:rsidRDefault="00804933" w:rsidP="00804933">
      <w:pPr>
        <w:pStyle w:val="a3"/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>При переводе отдельных терминов на русский язык следует уточнить смысл фразы «</w:t>
      </w:r>
      <w:r w:rsidRPr="00804933">
        <w:rPr>
          <w:rFonts w:ascii="Times New Roman" w:hAnsi="Times New Roman" w:cs="Times New Roman"/>
          <w:sz w:val="24"/>
          <w:szCs w:val="24"/>
        </w:rPr>
        <w:t>internally</w:t>
      </w: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4933">
        <w:rPr>
          <w:rFonts w:ascii="Times New Roman" w:hAnsi="Times New Roman" w:cs="Times New Roman"/>
          <w:sz w:val="24"/>
          <w:szCs w:val="24"/>
        </w:rPr>
        <w:t>and</w:t>
      </w: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4933">
        <w:rPr>
          <w:rFonts w:ascii="Times New Roman" w:hAnsi="Times New Roman" w:cs="Times New Roman"/>
          <w:sz w:val="24"/>
          <w:szCs w:val="24"/>
        </w:rPr>
        <w:t>externally</w:t>
      </w: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» в п. 24. </w:t>
      </w:r>
      <w:r w:rsidRPr="00804933">
        <w:rPr>
          <w:rFonts w:ascii="Times New Roman" w:hAnsi="Times New Roman" w:cs="Times New Roman"/>
          <w:sz w:val="24"/>
          <w:szCs w:val="24"/>
        </w:rPr>
        <w:t>a</w:t>
      </w: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04933">
        <w:rPr>
          <w:rFonts w:ascii="Times New Roman" w:hAnsi="Times New Roman" w:cs="Times New Roman"/>
          <w:sz w:val="24"/>
          <w:szCs w:val="24"/>
        </w:rPr>
        <w:t>ii</w:t>
      </w: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04933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804933">
        <w:rPr>
          <w:rFonts w:ascii="Times New Roman" w:hAnsi="Times New Roman" w:cs="Times New Roman"/>
          <w:sz w:val="24"/>
          <w:szCs w:val="24"/>
          <w:lang w:val="en-US"/>
        </w:rPr>
        <w:t xml:space="preserve">-600 (The nature and extent </w:t>
      </w:r>
      <w:proofErr w:type="gramStart"/>
      <w:r w:rsidRPr="00804933">
        <w:rPr>
          <w:rFonts w:ascii="Times New Roman" w:hAnsi="Times New Roman" w:cs="Times New Roman"/>
          <w:sz w:val="24"/>
          <w:szCs w:val="24"/>
          <w:lang w:val="en-US"/>
        </w:rPr>
        <w:t>of the measures used internally and externally to assess the entities or business units’ financial performance</w:t>
      </w:r>
      <w:proofErr w:type="gramEnd"/>
      <w:r w:rsidRPr="0080493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6AA2FA5" w14:textId="77777777" w:rsidR="00804933" w:rsidRPr="00804933" w:rsidRDefault="00804933" w:rsidP="00804933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F28596" w14:textId="77777777" w:rsidR="00804933" w:rsidRPr="00804933" w:rsidRDefault="00804933" w:rsidP="00804933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>Пункт 9</w:t>
      </w:r>
      <w:r w:rsidRPr="00804933">
        <w:rPr>
          <w:rFonts w:ascii="Times New Roman" w:hAnsi="Times New Roman" w:cs="Times New Roman"/>
          <w:sz w:val="24"/>
          <w:szCs w:val="24"/>
        </w:rPr>
        <w:t>d</w:t>
      </w: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 Проекта-600 вводит определение руководства компонента. Согласно </w:t>
      </w:r>
      <w:proofErr w:type="gramStart"/>
      <w:r w:rsidRPr="00804933">
        <w:rPr>
          <w:rFonts w:ascii="Times New Roman" w:hAnsi="Times New Roman" w:cs="Times New Roman"/>
          <w:sz w:val="24"/>
          <w:szCs w:val="24"/>
          <w:lang w:val="ru-RU"/>
        </w:rPr>
        <w:t>логике стандарта компонент</w:t>
      </w:r>
      <w:proofErr w:type="gramEnd"/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аудиторской командой, а не руководством группы, </w:t>
      </w:r>
      <w:r w:rsidRPr="0080493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подлежащей аудиту. Соответственно, может возникнуть ситуация, когда у компонента не будет, руководителя, ответственного за финансовую информацию, подлежащую аудиту.</w:t>
      </w:r>
    </w:p>
    <w:p w14:paraId="17FBB19F" w14:textId="77777777" w:rsidR="00804933" w:rsidRPr="00804933" w:rsidRDefault="00804933" w:rsidP="00804933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DD9EA58" w14:textId="77777777" w:rsidR="00804933" w:rsidRPr="00804933" w:rsidRDefault="00804933" w:rsidP="00804933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Представляется целесообразным рассмотреть возможность проработать руководство с примерами по расчету существенность компонента в различных обстоятельствах, например, когда проводится аудит только отдельных статей финансовой информации компонента (Пункт 29 Проекта-600). </w:t>
      </w:r>
    </w:p>
    <w:p w14:paraId="1BFFF3AF" w14:textId="77777777" w:rsidR="00804933" w:rsidRPr="00804933" w:rsidRDefault="00804933" w:rsidP="0080493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343F84" w14:textId="2955DA30" w:rsidR="00804933" w:rsidRPr="00804933" w:rsidRDefault="00804933" w:rsidP="00804933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933">
        <w:rPr>
          <w:rFonts w:ascii="Times New Roman" w:hAnsi="Times New Roman" w:cs="Times New Roman"/>
          <w:sz w:val="24"/>
          <w:szCs w:val="24"/>
          <w:lang w:val="ru-RU"/>
        </w:rPr>
        <w:t>Требования пункта 56</w:t>
      </w:r>
      <w:r w:rsidRPr="00804933">
        <w:rPr>
          <w:rFonts w:ascii="Times New Roman" w:hAnsi="Times New Roman" w:cs="Times New Roman"/>
          <w:sz w:val="24"/>
          <w:szCs w:val="24"/>
        </w:rPr>
        <w:t>b</w:t>
      </w:r>
      <w:r w:rsidRPr="00804933">
        <w:rPr>
          <w:rFonts w:ascii="Times New Roman" w:hAnsi="Times New Roman" w:cs="Times New Roman"/>
          <w:sz w:val="24"/>
          <w:szCs w:val="24"/>
          <w:lang w:val="ru-RU"/>
        </w:rPr>
        <w:t xml:space="preserve"> Проекта-600 противоречат ситуации, когда аудитор группы и аудитор компонента – это компании одной сети.  Ситуация, когда аудитор группы сообщал о проблемах,</w:t>
      </w:r>
      <w:r w:rsidRPr="008049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4933">
        <w:rPr>
          <w:rFonts w:ascii="Times New Roman" w:hAnsi="Times New Roman" w:cs="Times New Roman"/>
          <w:sz w:val="24"/>
          <w:szCs w:val="24"/>
          <w:lang w:val="ru-RU"/>
        </w:rPr>
        <w:t>связанных с аудитором компонента лицам, отвечающим за корпоративное управление, маловероятна.</w:t>
      </w:r>
    </w:p>
    <w:sectPr w:rsidR="00804933" w:rsidRPr="00804933" w:rsidSect="00804933">
      <w:pgSz w:w="11906" w:h="16838"/>
      <w:pgMar w:top="993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0D5"/>
    <w:multiLevelType w:val="hybridMultilevel"/>
    <w:tmpl w:val="EFBEE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B2FBD"/>
    <w:multiLevelType w:val="hybridMultilevel"/>
    <w:tmpl w:val="F0A2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76854"/>
    <w:multiLevelType w:val="hybridMultilevel"/>
    <w:tmpl w:val="221CE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8E0D05"/>
    <w:multiLevelType w:val="hybridMultilevel"/>
    <w:tmpl w:val="2E70F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AC3740"/>
    <w:multiLevelType w:val="hybridMultilevel"/>
    <w:tmpl w:val="A52E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45"/>
    <w:rsid w:val="0000525C"/>
    <w:rsid w:val="00005775"/>
    <w:rsid w:val="000113E5"/>
    <w:rsid w:val="000136CE"/>
    <w:rsid w:val="000339DB"/>
    <w:rsid w:val="0003467F"/>
    <w:rsid w:val="0004073B"/>
    <w:rsid w:val="00061A8D"/>
    <w:rsid w:val="00064ADE"/>
    <w:rsid w:val="00064C36"/>
    <w:rsid w:val="00097A24"/>
    <w:rsid w:val="000F5EB3"/>
    <w:rsid w:val="00124152"/>
    <w:rsid w:val="00126F39"/>
    <w:rsid w:val="001308CC"/>
    <w:rsid w:val="00141268"/>
    <w:rsid w:val="00164BB9"/>
    <w:rsid w:val="00183C3A"/>
    <w:rsid w:val="001A2010"/>
    <w:rsid w:val="001C0BB3"/>
    <w:rsid w:val="001D2AC7"/>
    <w:rsid w:val="001E6617"/>
    <w:rsid w:val="001F6361"/>
    <w:rsid w:val="002834E0"/>
    <w:rsid w:val="002C0D21"/>
    <w:rsid w:val="002C23FF"/>
    <w:rsid w:val="002D2532"/>
    <w:rsid w:val="002D2A2E"/>
    <w:rsid w:val="002D66B8"/>
    <w:rsid w:val="002F65DA"/>
    <w:rsid w:val="0030772B"/>
    <w:rsid w:val="00334A91"/>
    <w:rsid w:val="003B12B6"/>
    <w:rsid w:val="003B5AA2"/>
    <w:rsid w:val="003D0B87"/>
    <w:rsid w:val="003D40F9"/>
    <w:rsid w:val="003F2289"/>
    <w:rsid w:val="00413385"/>
    <w:rsid w:val="00436B5D"/>
    <w:rsid w:val="00450B1B"/>
    <w:rsid w:val="00486086"/>
    <w:rsid w:val="004A2927"/>
    <w:rsid w:val="004E2DA1"/>
    <w:rsid w:val="00507795"/>
    <w:rsid w:val="00521F81"/>
    <w:rsid w:val="00543E56"/>
    <w:rsid w:val="00582A62"/>
    <w:rsid w:val="00587710"/>
    <w:rsid w:val="0059755C"/>
    <w:rsid w:val="005C2691"/>
    <w:rsid w:val="005E7BD0"/>
    <w:rsid w:val="005F45D7"/>
    <w:rsid w:val="00644D78"/>
    <w:rsid w:val="0065359D"/>
    <w:rsid w:val="0070270A"/>
    <w:rsid w:val="007118D1"/>
    <w:rsid w:val="00737295"/>
    <w:rsid w:val="0074097D"/>
    <w:rsid w:val="007825E9"/>
    <w:rsid w:val="00783A2C"/>
    <w:rsid w:val="007C61F8"/>
    <w:rsid w:val="007E4A41"/>
    <w:rsid w:val="007F494A"/>
    <w:rsid w:val="00804933"/>
    <w:rsid w:val="008318D4"/>
    <w:rsid w:val="00833489"/>
    <w:rsid w:val="00855F16"/>
    <w:rsid w:val="008778F7"/>
    <w:rsid w:val="0089204C"/>
    <w:rsid w:val="008A0BD2"/>
    <w:rsid w:val="008A50C0"/>
    <w:rsid w:val="008B2A02"/>
    <w:rsid w:val="008E04FE"/>
    <w:rsid w:val="009355E2"/>
    <w:rsid w:val="0097101A"/>
    <w:rsid w:val="00977388"/>
    <w:rsid w:val="009773AD"/>
    <w:rsid w:val="00980480"/>
    <w:rsid w:val="00997F88"/>
    <w:rsid w:val="009E6D5C"/>
    <w:rsid w:val="009F0055"/>
    <w:rsid w:val="00A12F9B"/>
    <w:rsid w:val="00A316F3"/>
    <w:rsid w:val="00A502BA"/>
    <w:rsid w:val="00A509F6"/>
    <w:rsid w:val="00AE560A"/>
    <w:rsid w:val="00B15D4D"/>
    <w:rsid w:val="00B30219"/>
    <w:rsid w:val="00B63653"/>
    <w:rsid w:val="00B8456C"/>
    <w:rsid w:val="00B86CF5"/>
    <w:rsid w:val="00BA2EED"/>
    <w:rsid w:val="00BB6654"/>
    <w:rsid w:val="00BC3485"/>
    <w:rsid w:val="00BC461D"/>
    <w:rsid w:val="00BF7864"/>
    <w:rsid w:val="00C072CA"/>
    <w:rsid w:val="00C20014"/>
    <w:rsid w:val="00C357BE"/>
    <w:rsid w:val="00CC08A4"/>
    <w:rsid w:val="00CC3E66"/>
    <w:rsid w:val="00CD3340"/>
    <w:rsid w:val="00CD3378"/>
    <w:rsid w:val="00CD42A7"/>
    <w:rsid w:val="00CE3A73"/>
    <w:rsid w:val="00CE54BB"/>
    <w:rsid w:val="00DB32BA"/>
    <w:rsid w:val="00DE3256"/>
    <w:rsid w:val="00DE5AEB"/>
    <w:rsid w:val="00DF0828"/>
    <w:rsid w:val="00E447C0"/>
    <w:rsid w:val="00E85B74"/>
    <w:rsid w:val="00E9335A"/>
    <w:rsid w:val="00EA6231"/>
    <w:rsid w:val="00F148E4"/>
    <w:rsid w:val="00F31845"/>
    <w:rsid w:val="00F4189A"/>
    <w:rsid w:val="00F565A0"/>
    <w:rsid w:val="00F77325"/>
    <w:rsid w:val="00F86454"/>
    <w:rsid w:val="00FE28FD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DF68"/>
  <w15:chartTrackingRefBased/>
  <w15:docId w15:val="{5F868791-6FE4-4888-BDEA-1730DD78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5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34A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4A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4A9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4A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4A91"/>
    <w:rPr>
      <w:b/>
      <w:bCs/>
      <w:sz w:val="20"/>
      <w:szCs w:val="20"/>
    </w:rPr>
  </w:style>
  <w:style w:type="character" w:customStyle="1" w:styleId="ab">
    <w:name w:val="Основной текст Знак"/>
    <w:aliases w:val="bt Знак,b Знак"/>
    <w:basedOn w:val="a0"/>
    <w:link w:val="ac"/>
    <w:semiHidden/>
    <w:locked/>
    <w:rsid w:val="00CE54BB"/>
    <w:rPr>
      <w:rFonts w:ascii="Arial" w:eastAsia="Times New Roman" w:hAnsi="Arial" w:cs="Times New Roman"/>
      <w:kern w:val="20"/>
      <w:sz w:val="20"/>
      <w:szCs w:val="20"/>
    </w:rPr>
  </w:style>
  <w:style w:type="paragraph" w:styleId="ac">
    <w:name w:val="Body Text"/>
    <w:aliases w:val="bt,b"/>
    <w:basedOn w:val="a"/>
    <w:link w:val="ab"/>
    <w:semiHidden/>
    <w:unhideWhenUsed/>
    <w:qFormat/>
    <w:rsid w:val="00CE54BB"/>
    <w:pPr>
      <w:spacing w:before="120" w:after="0" w:line="280" w:lineRule="exact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CE54BB"/>
  </w:style>
  <w:style w:type="paragraph" w:customStyle="1" w:styleId="ConsPlusNonformat">
    <w:name w:val="ConsPlusNonformat"/>
    <w:rsid w:val="00B30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-sr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F51C-149D-4AC9-BAE5-36BB48C0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8043</Characters>
  <Application>Microsoft Office Word</Application>
  <DocSecurity>4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Sarnatskaya</dc:creator>
  <cp:keywords/>
  <dc:description/>
  <cp:lastModifiedBy>Ольга Носова</cp:lastModifiedBy>
  <cp:revision>2</cp:revision>
  <dcterms:created xsi:type="dcterms:W3CDTF">2020-10-17T12:40:00Z</dcterms:created>
  <dcterms:modified xsi:type="dcterms:W3CDTF">2020-10-17T12:40:00Z</dcterms:modified>
</cp:coreProperties>
</file>