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67" w:rsidRPr="00103BD2" w:rsidRDefault="00FE2865" w:rsidP="00EC2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EC2E67">
        <w:rPr>
          <w:rFonts w:ascii="Times New Roman" w:eastAsia="Calibri" w:hAnsi="Times New Roman" w:cs="Times New Roman"/>
          <w:b/>
          <w:sz w:val="26"/>
          <w:szCs w:val="24"/>
        </w:rPr>
        <w:t>4</w:t>
      </w:r>
    </w:p>
    <w:p w:rsidR="00EC2E67" w:rsidRPr="00267FD4" w:rsidRDefault="00FE2865" w:rsidP="00EC2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Default="00FE2865" w:rsidP="00EC2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EC2E67" w:rsidRPr="00267FD4" w:rsidRDefault="00EC2E67" w:rsidP="00EC2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FE2865" w:rsidRPr="00267FD4" w:rsidRDefault="00A756D3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</w:t>
      </w:r>
      <w:r w:rsidR="001D1D2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Уфа                                                                         </w:t>
      </w:r>
      <w:r w:rsidR="001D1D28">
        <w:rPr>
          <w:rFonts w:ascii="Times New Roman" w:eastAsia="Calibri" w:hAnsi="Times New Roman" w:cs="Times New Roman"/>
          <w:sz w:val="26"/>
          <w:szCs w:val="24"/>
        </w:rPr>
        <w:tab/>
      </w:r>
      <w:r w:rsidR="00EC2E67">
        <w:rPr>
          <w:rFonts w:ascii="Times New Roman" w:eastAsia="Calibri" w:hAnsi="Times New Roman" w:cs="Times New Roman"/>
          <w:sz w:val="26"/>
          <w:szCs w:val="24"/>
        </w:rPr>
        <w:tab/>
      </w:r>
      <w:r w:rsidR="00EC2E67">
        <w:rPr>
          <w:rFonts w:ascii="Times New Roman" w:eastAsia="Calibri" w:hAnsi="Times New Roman" w:cs="Times New Roman"/>
          <w:sz w:val="26"/>
          <w:szCs w:val="24"/>
        </w:rPr>
        <w:tab/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Start w:id="0" w:name="_Hlk499144963"/>
      <w:r w:rsidR="006555B6">
        <w:rPr>
          <w:rFonts w:ascii="Times New Roman" w:eastAsia="Calibri" w:hAnsi="Times New Roman" w:cs="Times New Roman"/>
          <w:sz w:val="26"/>
          <w:szCs w:val="24"/>
        </w:rPr>
        <w:t>2</w:t>
      </w:r>
      <w:r w:rsidR="00637AE8">
        <w:rPr>
          <w:rFonts w:ascii="Times New Roman" w:eastAsia="Calibri" w:hAnsi="Times New Roman" w:cs="Times New Roman"/>
          <w:sz w:val="26"/>
          <w:szCs w:val="24"/>
        </w:rPr>
        <w:t>5 апреля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</w:t>
      </w:r>
      <w:r w:rsidR="000A1EEA">
        <w:rPr>
          <w:rFonts w:ascii="Times New Roman" w:eastAsia="Calibri" w:hAnsi="Times New Roman" w:cs="Times New Roman"/>
          <w:sz w:val="26"/>
          <w:szCs w:val="24"/>
        </w:rPr>
        <w:t>8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</w:t>
      </w:r>
      <w:r w:rsidR="001D1D28">
        <w:rPr>
          <w:rFonts w:ascii="Times New Roman" w:eastAsia="Calibri" w:hAnsi="Times New Roman" w:cs="Times New Roman"/>
          <w:sz w:val="26"/>
          <w:szCs w:val="24"/>
        </w:rPr>
        <w:t xml:space="preserve"> заседания</w:t>
      </w:r>
      <w:r w:rsidRPr="00267FD4">
        <w:rPr>
          <w:rFonts w:ascii="Times New Roman" w:eastAsia="Calibri" w:hAnsi="Times New Roman" w:cs="Times New Roman"/>
          <w:sz w:val="26"/>
          <w:szCs w:val="24"/>
        </w:rPr>
        <w:t>:</w:t>
      </w:r>
      <w:r w:rsidR="001D1D2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1</w:t>
      </w:r>
      <w:r w:rsidR="00557F61">
        <w:rPr>
          <w:rFonts w:ascii="Times New Roman" w:eastAsia="Calibri" w:hAnsi="Times New Roman" w:cs="Times New Roman"/>
          <w:sz w:val="26"/>
          <w:szCs w:val="24"/>
        </w:rPr>
        <w:t>6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6555B6" w:rsidRDefault="006555B6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Форма заседания – очная, с возможностью дистанционного участия.</w:t>
      </w:r>
    </w:p>
    <w:p w:rsidR="00EC2E67" w:rsidRPr="006555B6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EC2E67" w:rsidRDefault="006555B6" w:rsidP="00EC2E67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На Заседании присутствовали члены Совета Пр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6555B6">
        <w:rPr>
          <w:rFonts w:ascii="Times New Roman" w:eastAsia="Calibri" w:hAnsi="Times New Roman" w:cs="Times New Roman"/>
          <w:sz w:val="26"/>
          <w:szCs w:val="24"/>
        </w:rPr>
        <w:t>ТО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6555B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EC2E67" w:rsidRDefault="00EC2E67" w:rsidP="00EC2E67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4"/>
        </w:rPr>
      </w:pPr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1.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D1746">
        <w:rPr>
          <w:rFonts w:ascii="Times New Roman" w:eastAsia="Calibri" w:hAnsi="Times New Roman" w:cs="Times New Roman"/>
          <w:sz w:val="26"/>
          <w:szCs w:val="24"/>
        </w:rPr>
        <w:t>(дистанционно)</w:t>
      </w:r>
      <w:r w:rsidR="005E56BC">
        <w:rPr>
          <w:rFonts w:ascii="Times New Roman" w:eastAsia="Calibri" w:hAnsi="Times New Roman" w:cs="Times New Roman"/>
          <w:sz w:val="26"/>
          <w:szCs w:val="24"/>
        </w:rPr>
        <w:t>,</w:t>
      </w:r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2. </w:t>
      </w:r>
      <w:proofErr w:type="spellStart"/>
      <w:r w:rsidR="000A1EEA"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 w:rsidR="000A1EEA">
        <w:rPr>
          <w:rFonts w:ascii="Times New Roman" w:eastAsia="Calibri" w:hAnsi="Times New Roman" w:cs="Times New Roman"/>
          <w:sz w:val="26"/>
          <w:szCs w:val="24"/>
        </w:rPr>
        <w:t xml:space="preserve"> А.В. (</w:t>
      </w:r>
      <w:r w:rsidR="006555B6">
        <w:rPr>
          <w:rFonts w:ascii="Times New Roman" w:eastAsia="Calibri" w:hAnsi="Times New Roman" w:cs="Times New Roman"/>
          <w:sz w:val="26"/>
          <w:szCs w:val="24"/>
        </w:rPr>
        <w:t>дистанционно</w:t>
      </w:r>
      <w:r w:rsidR="000A1EEA">
        <w:rPr>
          <w:rFonts w:ascii="Times New Roman" w:eastAsia="Calibri" w:hAnsi="Times New Roman" w:cs="Times New Roman"/>
          <w:sz w:val="26"/>
          <w:szCs w:val="24"/>
        </w:rPr>
        <w:t>),</w:t>
      </w:r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3. 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Быкова Э.Ф.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4. </w:t>
      </w:r>
      <w:r w:rsidR="00637AE8">
        <w:rPr>
          <w:rFonts w:ascii="Times New Roman" w:eastAsia="Calibri" w:hAnsi="Times New Roman" w:cs="Times New Roman"/>
          <w:sz w:val="26"/>
          <w:szCs w:val="24"/>
        </w:rPr>
        <w:t>Селезнев А.В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133">
        <w:rPr>
          <w:rFonts w:ascii="Times New Roman" w:eastAsia="Calibri" w:hAnsi="Times New Roman" w:cs="Times New Roman"/>
          <w:sz w:val="26"/>
          <w:szCs w:val="24"/>
        </w:rPr>
        <w:t>лично,</w:t>
      </w:r>
      <w:bookmarkStart w:id="1" w:name="_Hlk483251123"/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5. </w:t>
      </w:r>
      <w:r w:rsidR="000A1EEA">
        <w:rPr>
          <w:rFonts w:ascii="Times New Roman" w:eastAsia="Calibri" w:hAnsi="Times New Roman" w:cs="Times New Roman"/>
          <w:sz w:val="26"/>
          <w:szCs w:val="24"/>
        </w:rPr>
        <w:t>Бареев Т.Ф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  <w:bookmarkEnd w:id="1"/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6. </w:t>
      </w:r>
      <w:proofErr w:type="spellStart"/>
      <w:r w:rsidR="00BB0133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B0133">
        <w:rPr>
          <w:rFonts w:ascii="Times New Roman" w:eastAsia="Calibri" w:hAnsi="Times New Roman" w:cs="Times New Roman"/>
          <w:sz w:val="26"/>
          <w:szCs w:val="24"/>
        </w:rPr>
        <w:t xml:space="preserve"> Л.В.</w:t>
      </w:r>
      <w:r w:rsidR="00B451DB" w:rsidRPr="00B451DB"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7. </w:t>
      </w:r>
      <w:proofErr w:type="spellStart"/>
      <w:r w:rsidR="00637AE8">
        <w:rPr>
          <w:rFonts w:ascii="Times New Roman" w:eastAsia="Calibri" w:hAnsi="Times New Roman" w:cs="Times New Roman"/>
          <w:sz w:val="26"/>
          <w:szCs w:val="24"/>
        </w:rPr>
        <w:t>Челышев</w:t>
      </w:r>
      <w:proofErr w:type="spellEnd"/>
      <w:r w:rsidR="00637AE8">
        <w:rPr>
          <w:rFonts w:ascii="Times New Roman" w:eastAsia="Calibri" w:hAnsi="Times New Roman" w:cs="Times New Roman"/>
          <w:sz w:val="26"/>
          <w:szCs w:val="24"/>
        </w:rPr>
        <w:t xml:space="preserve"> Д.А</w:t>
      </w:r>
      <w:r w:rsidR="000A1EEA">
        <w:rPr>
          <w:rFonts w:ascii="Times New Roman" w:eastAsia="Calibri" w:hAnsi="Times New Roman" w:cs="Times New Roman"/>
          <w:sz w:val="26"/>
          <w:szCs w:val="24"/>
        </w:rPr>
        <w:t>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8. </w:t>
      </w:r>
      <w:proofErr w:type="spellStart"/>
      <w:r w:rsidR="006555B6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6555B6">
        <w:rPr>
          <w:rFonts w:ascii="Times New Roman" w:eastAsia="Calibri" w:hAnsi="Times New Roman" w:cs="Times New Roman"/>
          <w:sz w:val="26"/>
          <w:szCs w:val="24"/>
        </w:rPr>
        <w:t xml:space="preserve"> Т.Т</w:t>
      </w:r>
      <w:r w:rsidR="000A1EEA">
        <w:rPr>
          <w:rFonts w:ascii="Times New Roman" w:eastAsia="Calibri" w:hAnsi="Times New Roman" w:cs="Times New Roman"/>
          <w:sz w:val="26"/>
          <w:szCs w:val="24"/>
        </w:rPr>
        <w:t>.</w:t>
      </w:r>
      <w:r w:rsidR="000A1EEA" w:rsidRPr="000A1E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</w:p>
    <w:p w:rsidR="00EC2E67" w:rsidRPr="000A1EEA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9. </w:t>
      </w:r>
      <w:r w:rsidR="000D1746">
        <w:rPr>
          <w:rFonts w:ascii="Times New Roman" w:eastAsia="Calibri" w:hAnsi="Times New Roman" w:cs="Times New Roman"/>
          <w:sz w:val="26"/>
          <w:szCs w:val="24"/>
        </w:rPr>
        <w:t>Федорова О.А. (дистанционно).</w:t>
      </w:r>
    </w:p>
    <w:p w:rsidR="00EC2E67" w:rsidRDefault="00EC2E67" w:rsidP="00EC2E6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4"/>
        </w:rPr>
      </w:pPr>
    </w:p>
    <w:p w:rsidR="00914567" w:rsidRPr="006555B6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>Итого в Заседании</w:t>
      </w:r>
      <w:r w:rsidR="006555B6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Пр</w:t>
      </w:r>
      <w:r>
        <w:rPr>
          <w:rFonts w:ascii="Times New Roman" w:eastAsia="Calibri" w:hAnsi="Times New Roman" w:cs="Times New Roman"/>
          <w:i/>
          <w:sz w:val="26"/>
          <w:szCs w:val="24"/>
        </w:rPr>
        <w:t xml:space="preserve">иволжского </w:t>
      </w:r>
      <w:r w:rsidR="006555B6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ТО СРО ААС </w:t>
      </w:r>
      <w:r w:rsidR="006555B6">
        <w:rPr>
          <w:rFonts w:ascii="Times New Roman" w:eastAsia="Calibri" w:hAnsi="Times New Roman" w:cs="Times New Roman"/>
          <w:i/>
          <w:sz w:val="26"/>
          <w:szCs w:val="24"/>
        </w:rPr>
        <w:t>участвует 9 из</w:t>
      </w:r>
      <w:r w:rsidR="006555B6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15 </w:t>
      </w:r>
      <w:r w:rsidR="006555B6">
        <w:rPr>
          <w:rFonts w:ascii="Times New Roman" w:eastAsia="Calibri" w:hAnsi="Times New Roman" w:cs="Times New Roman"/>
          <w:i/>
          <w:sz w:val="26"/>
          <w:szCs w:val="24"/>
        </w:rPr>
        <w:t xml:space="preserve">человек, что составляет 60%.  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i/>
          <w:sz w:val="26"/>
          <w:szCs w:val="24"/>
        </w:rPr>
        <w:t>ум для принятия решений имеется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>.</w:t>
      </w:r>
    </w:p>
    <w:p w:rsidR="006555B6" w:rsidRPr="006555B6" w:rsidRDefault="006555B6" w:rsidP="00EC2E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</w:p>
    <w:p w:rsidR="00603145" w:rsidRDefault="00773B1E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связи с принятым ранее решением проводить все заседания Со</w:t>
      </w:r>
      <w:r w:rsidR="00EC2E67">
        <w:rPr>
          <w:rFonts w:ascii="Times New Roman" w:eastAsia="Calibri" w:hAnsi="Times New Roman" w:cs="Times New Roman"/>
          <w:sz w:val="26"/>
          <w:szCs w:val="24"/>
        </w:rPr>
        <w:t>вета Приволжского ТО СРО ААС в расширенном составе</w:t>
      </w:r>
      <w:r w:rsidR="006555B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т</w:t>
      </w:r>
      <w:r w:rsidR="00603145">
        <w:rPr>
          <w:rFonts w:ascii="Times New Roman" w:eastAsia="Calibri" w:hAnsi="Times New Roman" w:cs="Times New Roman"/>
          <w:sz w:val="26"/>
          <w:szCs w:val="24"/>
        </w:rPr>
        <w:t>акже присутствуют члены СРО ААС:</w:t>
      </w:r>
    </w:p>
    <w:p w:rsidR="00EC2E67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1. </w:t>
      </w:r>
      <w:proofErr w:type="spellStart"/>
      <w:r w:rsidR="000A1EEA">
        <w:rPr>
          <w:rFonts w:ascii="Times New Roman" w:eastAsia="Calibri" w:hAnsi="Times New Roman" w:cs="Times New Roman"/>
          <w:sz w:val="26"/>
          <w:szCs w:val="24"/>
        </w:rPr>
        <w:t>Вайханская</w:t>
      </w:r>
      <w:proofErr w:type="spellEnd"/>
      <w:r w:rsidR="000A1EEA">
        <w:rPr>
          <w:rFonts w:ascii="Times New Roman" w:eastAsia="Calibri" w:hAnsi="Times New Roman" w:cs="Times New Roman"/>
          <w:sz w:val="26"/>
          <w:szCs w:val="24"/>
        </w:rPr>
        <w:t xml:space="preserve"> О.Л.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A1EEA">
        <w:rPr>
          <w:rFonts w:ascii="Times New Roman" w:eastAsia="Calibri" w:hAnsi="Times New Roman" w:cs="Times New Roman"/>
          <w:sz w:val="26"/>
          <w:szCs w:val="24"/>
        </w:rPr>
        <w:t>(г.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A1EEA">
        <w:rPr>
          <w:rFonts w:ascii="Times New Roman" w:eastAsia="Calibri" w:hAnsi="Times New Roman" w:cs="Times New Roman"/>
          <w:sz w:val="26"/>
          <w:szCs w:val="24"/>
        </w:rPr>
        <w:t>Самара)</w:t>
      </w:r>
      <w:r w:rsidR="000A1EEA" w:rsidRPr="000A1EEA"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0A1EEA" w:rsidRDefault="00EC2E67" w:rsidP="00EC2E6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2. </w:t>
      </w:r>
      <w:r w:rsidR="00637AE8">
        <w:rPr>
          <w:rFonts w:ascii="Times New Roman" w:eastAsia="Calibri" w:hAnsi="Times New Roman" w:cs="Times New Roman"/>
          <w:sz w:val="26"/>
          <w:szCs w:val="24"/>
        </w:rPr>
        <w:t>Казакова Р.Ю.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7AE8">
        <w:rPr>
          <w:rFonts w:ascii="Times New Roman" w:eastAsia="Calibri" w:hAnsi="Times New Roman" w:cs="Times New Roman"/>
          <w:sz w:val="26"/>
          <w:szCs w:val="24"/>
        </w:rPr>
        <w:t>(г.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7AE8">
        <w:rPr>
          <w:rFonts w:ascii="Times New Roman" w:eastAsia="Calibri" w:hAnsi="Times New Roman" w:cs="Times New Roman"/>
          <w:sz w:val="26"/>
          <w:szCs w:val="24"/>
        </w:rPr>
        <w:t xml:space="preserve">Киров) </w:t>
      </w:r>
      <w:r>
        <w:rPr>
          <w:rFonts w:ascii="Times New Roman" w:eastAsia="Calibri" w:hAnsi="Times New Roman" w:cs="Times New Roman"/>
          <w:sz w:val="26"/>
          <w:szCs w:val="24"/>
        </w:rPr>
        <w:t>(дистанционно).</w:t>
      </w:r>
      <w:r>
        <w:rPr>
          <w:rFonts w:ascii="Times New Roman" w:eastAsia="Calibri" w:hAnsi="Times New Roman" w:cs="Times New Roman"/>
          <w:sz w:val="26"/>
          <w:szCs w:val="24"/>
        </w:rPr>
        <w:br/>
      </w:r>
    </w:p>
    <w:p w:rsidR="00AE4948" w:rsidRPr="00EC2E67" w:rsidRDefault="006555B6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Координатор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Пр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ТО 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СРО ААС </w:t>
      </w:r>
      <w:r w:rsidR="0092766F">
        <w:rPr>
          <w:rFonts w:ascii="Times New Roman" w:eastAsia="Calibri" w:hAnsi="Times New Roman" w:cs="Times New Roman"/>
          <w:sz w:val="26"/>
          <w:szCs w:val="24"/>
        </w:rPr>
        <w:t>Селезнева О.А присутствует по должности.</w:t>
      </w:r>
    </w:p>
    <w:p w:rsidR="00EC2E67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Default="009F61A1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EC2E67" w:rsidRPr="00267FD4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1.Избрать Председателем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2.Избрать Секретарем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EC2E6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Default="009F61A1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EC2E67" w:rsidRPr="00267FD4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AE2060" w:rsidRDefault="009F61A1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EC2E67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Default="009F61A1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p w:rsidR="00EC2E67" w:rsidRPr="00267FD4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41"/>
      </w:tblGrid>
      <w:tr w:rsidR="009F61A1" w:rsidRPr="009D05B5" w:rsidTr="00EC2E6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C2E67">
            <w:pPr>
              <w:spacing w:after="0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C2E67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C2E6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285589" w:rsidTr="00EC2E6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EC2E6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637AE8" w:rsidP="00EC2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637AE8">
              <w:rPr>
                <w:rFonts w:ascii="Times New Roman" w:eastAsia="Calibri" w:hAnsi="Times New Roman" w:cs="Times New Roman"/>
                <w:sz w:val="26"/>
                <w:szCs w:val="24"/>
              </w:rPr>
              <w:t>Итоги проведения заочного Общего собрания членов Пр</w:t>
            </w:r>
            <w:r w:rsidR="00EC2E6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иволжского </w:t>
            </w:r>
            <w:r w:rsidRPr="00637AE8">
              <w:rPr>
                <w:rFonts w:ascii="Times New Roman" w:eastAsia="Calibri" w:hAnsi="Times New Roman" w:cs="Times New Roman"/>
                <w:sz w:val="26"/>
                <w:szCs w:val="24"/>
              </w:rPr>
              <w:t>ТО</w:t>
            </w:r>
            <w:r w:rsidR="00EC2E6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СРО ААС</w:t>
            </w:r>
            <w:r w:rsidRPr="00637AE8">
              <w:rPr>
                <w:rFonts w:ascii="Times New Roman" w:eastAsia="Calibri" w:hAnsi="Times New Roman" w:cs="Times New Roman"/>
                <w:sz w:val="26"/>
                <w:szCs w:val="24"/>
              </w:rPr>
              <w:t>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285589" w:rsidTr="00EC2E6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EC2E6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0D1746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Вопросы п</w:t>
            </w:r>
            <w:r w:rsidR="00C41C0A" w:rsidRPr="00C41C0A">
              <w:rPr>
                <w:rFonts w:ascii="Times New Roman" w:hAnsi="Times New Roman" w:cs="Times New Roman"/>
                <w:sz w:val="26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="00C41C0A" w:rsidRPr="00C41C0A">
              <w:rPr>
                <w:rFonts w:ascii="Times New Roman" w:hAnsi="Times New Roman" w:cs="Times New Roman"/>
                <w:sz w:val="26"/>
                <w:szCs w:val="24"/>
              </w:rPr>
              <w:t xml:space="preserve"> к проведению научно-практическ</w:t>
            </w:r>
            <w:r w:rsidR="00C41C0A">
              <w:rPr>
                <w:rFonts w:ascii="Times New Roman" w:hAnsi="Times New Roman" w:cs="Times New Roman"/>
                <w:sz w:val="26"/>
                <w:szCs w:val="24"/>
              </w:rPr>
              <w:t>их</w:t>
            </w:r>
            <w:r w:rsidR="00C41C0A" w:rsidRPr="00C41C0A">
              <w:rPr>
                <w:rFonts w:ascii="Times New Roman" w:hAnsi="Times New Roman" w:cs="Times New Roman"/>
                <w:sz w:val="26"/>
                <w:szCs w:val="24"/>
              </w:rPr>
              <w:t xml:space="preserve"> конференци</w:t>
            </w:r>
            <w:r w:rsidR="00C41C0A">
              <w:rPr>
                <w:rFonts w:ascii="Times New Roman" w:hAnsi="Times New Roman" w:cs="Times New Roman"/>
                <w:sz w:val="26"/>
                <w:szCs w:val="24"/>
              </w:rPr>
              <w:t>й в</w:t>
            </w:r>
            <w:r w:rsidR="00C41C0A" w:rsidRPr="00C41C0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Н.Новгороде и на озере Тургояк.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E2060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557F61" w:rsidTr="00EC2E6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557F61" w:rsidP="00EC2E6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283921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EC2E6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9F61A1" w:rsidRDefault="009F61A1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EC2E67" w:rsidRPr="001C28D6" w:rsidRDefault="00EC2E6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</w:p>
    <w:p w:rsidR="00F159D7" w:rsidRDefault="005C7BEC" w:rsidP="00EC2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</w:t>
      </w:r>
      <w:r w:rsidR="00F159D7">
        <w:rPr>
          <w:rFonts w:ascii="Times New Roman" w:eastAsia="Calibri" w:hAnsi="Times New Roman" w:cs="Times New Roman"/>
          <w:sz w:val="26"/>
          <w:szCs w:val="24"/>
        </w:rPr>
        <w:t>1.1.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C6127">
        <w:rPr>
          <w:rFonts w:ascii="Times New Roman" w:eastAsia="Calibri" w:hAnsi="Times New Roman" w:cs="Times New Roman"/>
          <w:sz w:val="26"/>
          <w:szCs w:val="24"/>
        </w:rPr>
        <w:t>В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ыступила </w:t>
      </w:r>
      <w:r w:rsidR="00BC060D">
        <w:rPr>
          <w:rFonts w:ascii="Times New Roman" w:hAnsi="Times New Roman" w:cs="Times New Roman"/>
          <w:sz w:val="26"/>
          <w:szCs w:val="24"/>
        </w:rPr>
        <w:t>председатель Совета</w:t>
      </w:r>
      <w:r w:rsidR="00EC2E67">
        <w:rPr>
          <w:rFonts w:ascii="Times New Roman" w:hAnsi="Times New Roman" w:cs="Times New Roman"/>
          <w:sz w:val="26"/>
          <w:szCs w:val="24"/>
        </w:rPr>
        <w:t xml:space="preserve"> Сюткина М.Г.</w:t>
      </w:r>
      <w:r w:rsidR="00BC6127">
        <w:rPr>
          <w:rFonts w:ascii="Times New Roman" w:hAnsi="Times New Roman" w:cs="Times New Roman"/>
          <w:sz w:val="26"/>
          <w:szCs w:val="24"/>
        </w:rPr>
        <w:t xml:space="preserve">, она доложила, </w:t>
      </w:r>
      <w:r w:rsidR="00494FFE">
        <w:rPr>
          <w:rFonts w:ascii="Times New Roman" w:hAnsi="Times New Roman" w:cs="Times New Roman"/>
          <w:sz w:val="26"/>
          <w:szCs w:val="24"/>
        </w:rPr>
        <w:t xml:space="preserve">что </w:t>
      </w:r>
      <w:r w:rsidR="00357D6B">
        <w:rPr>
          <w:rFonts w:ascii="Times New Roman" w:hAnsi="Times New Roman" w:cs="Times New Roman"/>
          <w:sz w:val="26"/>
          <w:szCs w:val="24"/>
        </w:rPr>
        <w:t xml:space="preserve">19 апреля 2018г. состоялось Общее Собрание членов Приволжского ТО СРО ААС в заочной форме. В Повестке дня Общего Собрания стоял вопрос: </w:t>
      </w:r>
      <w:r w:rsidR="00357D6B" w:rsidRPr="00357D6B">
        <w:rPr>
          <w:rFonts w:ascii="Times New Roman" w:hAnsi="Times New Roman" w:cs="Times New Roman"/>
          <w:sz w:val="26"/>
          <w:szCs w:val="24"/>
        </w:rPr>
        <w:t>Выборы делегатов на очередной Съезд СРО ААС 18.05.2018г.</w:t>
      </w:r>
      <w:r w:rsidR="00357D6B">
        <w:rPr>
          <w:rFonts w:ascii="Times New Roman" w:hAnsi="Times New Roman" w:cs="Times New Roman"/>
          <w:sz w:val="26"/>
          <w:szCs w:val="24"/>
        </w:rPr>
        <w:t xml:space="preserve"> В</w:t>
      </w:r>
      <w:r w:rsidR="00494FFE">
        <w:rPr>
          <w:rFonts w:ascii="Times New Roman" w:hAnsi="Times New Roman" w:cs="Times New Roman"/>
          <w:sz w:val="26"/>
          <w:szCs w:val="24"/>
        </w:rPr>
        <w:t xml:space="preserve"> этом году количество</w:t>
      </w:r>
      <w:r w:rsidR="00494FFE" w:rsidRPr="00BC060D">
        <w:rPr>
          <w:rFonts w:ascii="Times New Roman" w:hAnsi="Times New Roman" w:cs="Times New Roman"/>
          <w:sz w:val="26"/>
          <w:szCs w:val="24"/>
        </w:rPr>
        <w:t xml:space="preserve"> делегатов, выдвигаемых на очередной Съезд СРО от </w:t>
      </w:r>
      <w:r w:rsidR="00494FFE">
        <w:rPr>
          <w:rFonts w:ascii="Times New Roman" w:hAnsi="Times New Roman" w:cs="Times New Roman"/>
          <w:sz w:val="26"/>
          <w:szCs w:val="24"/>
        </w:rPr>
        <w:t xml:space="preserve">Приволжского </w:t>
      </w:r>
      <w:r w:rsidR="00F159D7">
        <w:rPr>
          <w:rFonts w:ascii="Times New Roman" w:hAnsi="Times New Roman" w:cs="Times New Roman"/>
          <w:sz w:val="26"/>
          <w:szCs w:val="24"/>
        </w:rPr>
        <w:t>ТО СРО ААС</w:t>
      </w:r>
      <w:r w:rsidR="00494FFE">
        <w:rPr>
          <w:rFonts w:ascii="Times New Roman" w:hAnsi="Times New Roman" w:cs="Times New Roman"/>
          <w:sz w:val="26"/>
          <w:szCs w:val="24"/>
        </w:rPr>
        <w:t xml:space="preserve"> составляет 11 человек из расчета 1 делегат на 150 членов. На 8 апреля 2018г поступило 11 заявок от желающих поехать делега</w:t>
      </w:r>
      <w:r w:rsidR="00F159D7">
        <w:rPr>
          <w:rFonts w:ascii="Times New Roman" w:hAnsi="Times New Roman" w:cs="Times New Roman"/>
          <w:sz w:val="26"/>
          <w:szCs w:val="24"/>
        </w:rPr>
        <w:t>тами на очередной Съезд СРО ААС</w:t>
      </w:r>
      <w:r w:rsidR="00494FFE">
        <w:rPr>
          <w:rFonts w:ascii="Times New Roman" w:hAnsi="Times New Roman" w:cs="Times New Roman"/>
          <w:sz w:val="26"/>
          <w:szCs w:val="24"/>
        </w:rPr>
        <w:t xml:space="preserve"> поэтому голосование было не рейтинговым, а в целом за список кандидатов. Единогласным решением члены Приволжского ТО СРО ААС проголосовали за этот список. В заочном голосовании приняли участие 886 членов, что составило 52% от общего числа членов </w:t>
      </w:r>
      <w:r w:rsidR="00357D6B" w:rsidRPr="00357D6B">
        <w:rPr>
          <w:rFonts w:ascii="Times New Roman" w:hAnsi="Times New Roman" w:cs="Times New Roman"/>
          <w:sz w:val="26"/>
          <w:szCs w:val="24"/>
        </w:rPr>
        <w:t>Пр</w:t>
      </w:r>
      <w:r w:rsidR="00F159D7">
        <w:rPr>
          <w:rFonts w:ascii="Times New Roman" w:hAnsi="Times New Roman" w:cs="Times New Roman"/>
          <w:sz w:val="26"/>
          <w:szCs w:val="24"/>
        </w:rPr>
        <w:t xml:space="preserve">иволжского </w:t>
      </w:r>
      <w:r w:rsidR="00357D6B" w:rsidRPr="00357D6B">
        <w:rPr>
          <w:rFonts w:ascii="Times New Roman" w:hAnsi="Times New Roman" w:cs="Times New Roman"/>
          <w:sz w:val="26"/>
          <w:szCs w:val="24"/>
        </w:rPr>
        <w:t>ТО СР</w:t>
      </w:r>
      <w:r w:rsidR="00F159D7">
        <w:rPr>
          <w:rFonts w:ascii="Times New Roman" w:hAnsi="Times New Roman" w:cs="Times New Roman"/>
          <w:sz w:val="26"/>
          <w:szCs w:val="24"/>
        </w:rPr>
        <w:t>О ААС</w:t>
      </w:r>
      <w:r w:rsidR="00357D6B">
        <w:rPr>
          <w:rFonts w:ascii="Times New Roman" w:hAnsi="Times New Roman" w:cs="Times New Roman"/>
          <w:sz w:val="26"/>
          <w:szCs w:val="24"/>
        </w:rPr>
        <w:t xml:space="preserve">, кворум состоялся. </w:t>
      </w:r>
    </w:p>
    <w:p w:rsidR="00F159D7" w:rsidRDefault="00F159D7" w:rsidP="00EC2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BC6127" w:rsidRDefault="00357D6B" w:rsidP="00EC2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Таким образом утвержден список делегатов:</w:t>
      </w:r>
    </w:p>
    <w:p w:rsidR="00F159D7" w:rsidRDefault="00F159D7" w:rsidP="00EC2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350"/>
        <w:gridCol w:w="2381"/>
      </w:tblGrid>
      <w:tr w:rsidR="00357D6B" w:rsidRPr="00F159D7" w:rsidTr="00F159D7">
        <w:trPr>
          <w:trHeight w:val="316"/>
        </w:trPr>
        <w:tc>
          <w:tcPr>
            <w:tcW w:w="7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357D6B" w:rsidP="00F15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159D7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  <w:p w:rsidR="00357D6B" w:rsidRPr="00F159D7" w:rsidRDefault="00357D6B" w:rsidP="00F15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159D7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  <w:r w:rsidR="00A503F1" w:rsidRPr="00F159D7">
              <w:rPr>
                <w:rFonts w:ascii="Times New Roman" w:hAnsi="Times New Roman" w:cs="Times New Roman"/>
                <w:b/>
                <w:sz w:val="26"/>
                <w:szCs w:val="24"/>
              </w:rPr>
              <w:t>/</w:t>
            </w:r>
            <w:r w:rsidRPr="00F159D7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6B" w:rsidRPr="00F159D7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159D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ФИО делегатов </w:t>
            </w:r>
            <w:r w:rsidR="00F159D7">
              <w:rPr>
                <w:rFonts w:ascii="Times New Roman" w:hAnsi="Times New Roman" w:cs="Times New Roman"/>
                <w:b/>
                <w:sz w:val="26"/>
                <w:szCs w:val="24"/>
              </w:rPr>
              <w:t>на Съезд</w:t>
            </w:r>
            <w:r w:rsidRPr="00F159D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СРО ААС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D6B" w:rsidRPr="00F159D7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159D7">
              <w:rPr>
                <w:rFonts w:ascii="Times New Roman" w:hAnsi="Times New Roman" w:cs="Times New Roman"/>
                <w:b/>
                <w:sz w:val="26"/>
                <w:szCs w:val="24"/>
              </w:rPr>
              <w:t>ОРНЗ</w:t>
            </w:r>
          </w:p>
          <w:p w:rsidR="00357D6B" w:rsidRPr="00F159D7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357D6B" w:rsidRPr="00215DD4" w:rsidTr="00F159D7">
        <w:trPr>
          <w:trHeight w:val="334"/>
        </w:trPr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357D6B" w:rsidRPr="00215DD4" w:rsidRDefault="00357D6B" w:rsidP="00EC2E6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D6B" w:rsidRPr="00215DD4" w:rsidRDefault="00357D6B" w:rsidP="00EC2E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357D6B" w:rsidRPr="00215DD4" w:rsidRDefault="00357D6B" w:rsidP="00EC2E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Багманов</w:t>
            </w:r>
            <w:proofErr w:type="spellEnd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 Шамиль </w:t>
            </w: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Анасович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21706008614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Бареев Тимур </w:t>
            </w: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Фаридович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21506049876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F159D7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Баташев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Александр Викто</w:t>
            </w:r>
            <w:r w:rsidR="00357D6B" w:rsidRPr="00A503F1">
              <w:rPr>
                <w:rFonts w:ascii="Times New Roman" w:hAnsi="Times New Roman" w:cs="Times New Roman"/>
                <w:sz w:val="26"/>
                <w:szCs w:val="24"/>
              </w:rPr>
              <w:t>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20206003500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Брекоткина</w:t>
            </w:r>
            <w:proofErr w:type="spellEnd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Зиля</w:t>
            </w:r>
            <w:proofErr w:type="spellEnd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Тимеровна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21706027446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Короткова Алевтина Викторовна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29906007658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Кускильдин</w:t>
            </w:r>
            <w:proofErr w:type="spellEnd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 Тимур </w:t>
            </w: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Тагирович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21706008478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Отичева</w:t>
            </w:r>
            <w:proofErr w:type="spellEnd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 Раиса </w:t>
            </w: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Барыевна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21706024138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Селезнева Оксана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21706025376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EC2E67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Федорова Ольга Андреевна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21206046644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F15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Челышев</w:t>
            </w:r>
            <w:proofErr w:type="spellEnd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 Дмитрий Александрович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20006000144</w:t>
            </w:r>
          </w:p>
        </w:tc>
      </w:tr>
      <w:tr w:rsidR="00357D6B" w:rsidRPr="00A503F1" w:rsidTr="00F159D7">
        <w:trPr>
          <w:trHeight w:val="224"/>
        </w:trPr>
        <w:tc>
          <w:tcPr>
            <w:tcW w:w="766" w:type="dxa"/>
            <w:tcBorders>
              <w:right w:val="single" w:sz="4" w:space="0" w:color="auto"/>
            </w:tcBorders>
          </w:tcPr>
          <w:p w:rsidR="00357D6B" w:rsidRPr="00A503F1" w:rsidRDefault="00F159D7" w:rsidP="00F15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6B" w:rsidRPr="00A503F1" w:rsidRDefault="00357D6B" w:rsidP="00EC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Чувакорзина</w:t>
            </w:r>
            <w:proofErr w:type="spellEnd"/>
            <w:r w:rsidRPr="00A503F1">
              <w:rPr>
                <w:rFonts w:ascii="Times New Roman" w:hAnsi="Times New Roman" w:cs="Times New Roman"/>
                <w:sz w:val="26"/>
                <w:szCs w:val="24"/>
              </w:rPr>
              <w:t xml:space="preserve"> Любовь Васильевна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6B" w:rsidRPr="00A503F1" w:rsidRDefault="00357D6B" w:rsidP="00F1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503F1">
              <w:rPr>
                <w:rFonts w:ascii="Times New Roman" w:hAnsi="Times New Roman" w:cs="Times New Roman"/>
                <w:sz w:val="26"/>
                <w:szCs w:val="24"/>
              </w:rPr>
              <w:t>21706061310</w:t>
            </w:r>
          </w:p>
        </w:tc>
      </w:tr>
    </w:tbl>
    <w:p w:rsidR="00BC6127" w:rsidRDefault="00BC6127" w:rsidP="00EC2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E2CBF" w:rsidRDefault="002E2CBF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F159D7" w:rsidRDefault="00F159D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357D6B" w:rsidRPr="00F159D7" w:rsidRDefault="00F159D7" w:rsidP="00F15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1.1. </w:t>
      </w:r>
      <w:r w:rsidR="00357D6B" w:rsidRPr="00F159D7">
        <w:rPr>
          <w:rFonts w:ascii="Times New Roman" w:eastAsia="Calibri" w:hAnsi="Times New Roman" w:cs="Times New Roman"/>
          <w:sz w:val="26"/>
          <w:szCs w:val="24"/>
        </w:rPr>
        <w:t xml:space="preserve">Принять полученную информацию к сведению. </w:t>
      </w:r>
    </w:p>
    <w:p w:rsidR="00F159D7" w:rsidRPr="00357D6B" w:rsidRDefault="00F159D7" w:rsidP="00F159D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2E2CBF" w:rsidRDefault="002E2CBF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333292" w:rsidRPr="002E2CBF" w:rsidRDefault="00333292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2E2CBF" w:rsidRPr="002E2CBF" w:rsidRDefault="002E2CBF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2E2CBF" w:rsidRPr="002E2CBF" w:rsidRDefault="00EB43F6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</w:t>
      </w:r>
    </w:p>
    <w:p w:rsidR="00F159D7" w:rsidRDefault="00F159D7" w:rsidP="00F15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2.1.</w:t>
      </w:r>
      <w:r w:rsidR="006157F0">
        <w:rPr>
          <w:rFonts w:ascii="Times New Roman" w:eastAsia="Calibri" w:hAnsi="Times New Roman" w:cs="Times New Roman"/>
          <w:sz w:val="26"/>
          <w:szCs w:val="24"/>
        </w:rPr>
        <w:t>По конференции в 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157F0">
        <w:rPr>
          <w:rFonts w:ascii="Times New Roman" w:eastAsia="Calibri" w:hAnsi="Times New Roman" w:cs="Times New Roman"/>
          <w:sz w:val="26"/>
          <w:szCs w:val="24"/>
        </w:rPr>
        <w:t>Нижний Новгород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6971DF" w:rsidRPr="006971DF" w:rsidRDefault="00F159D7" w:rsidP="00F15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2E2CBF">
        <w:rPr>
          <w:rFonts w:ascii="Times New Roman" w:eastAsia="Calibri" w:hAnsi="Times New Roman" w:cs="Times New Roman"/>
          <w:sz w:val="26"/>
          <w:szCs w:val="24"/>
        </w:rPr>
        <w:t xml:space="preserve">ыступил </w:t>
      </w:r>
      <w:proofErr w:type="spellStart"/>
      <w:r w:rsidR="006157F0"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 w:rsidR="006157F0">
        <w:rPr>
          <w:rFonts w:ascii="Times New Roman" w:eastAsia="Calibri" w:hAnsi="Times New Roman" w:cs="Times New Roman"/>
          <w:sz w:val="26"/>
          <w:szCs w:val="24"/>
        </w:rPr>
        <w:t xml:space="preserve"> А.В.</w:t>
      </w:r>
      <w:r w:rsidR="002C67E6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33329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5983">
        <w:rPr>
          <w:rFonts w:ascii="Times New Roman" w:eastAsia="Calibri" w:hAnsi="Times New Roman" w:cs="Times New Roman"/>
          <w:sz w:val="26"/>
          <w:szCs w:val="24"/>
        </w:rPr>
        <w:t xml:space="preserve">предложил </w:t>
      </w:r>
      <w:r w:rsidR="002C67E6">
        <w:rPr>
          <w:rFonts w:ascii="Times New Roman" w:eastAsia="Calibri" w:hAnsi="Times New Roman" w:cs="Times New Roman"/>
          <w:sz w:val="26"/>
          <w:szCs w:val="24"/>
        </w:rPr>
        <w:t xml:space="preserve">по срокам </w:t>
      </w:r>
      <w:r w:rsidR="00845983">
        <w:rPr>
          <w:rFonts w:ascii="Times New Roman" w:eastAsia="Calibri" w:hAnsi="Times New Roman" w:cs="Times New Roman"/>
          <w:sz w:val="26"/>
          <w:szCs w:val="24"/>
        </w:rPr>
        <w:t xml:space="preserve">провести </w:t>
      </w:r>
      <w:r w:rsidR="00664A3C">
        <w:rPr>
          <w:rFonts w:ascii="Times New Roman" w:eastAsia="Calibri" w:hAnsi="Times New Roman" w:cs="Times New Roman"/>
          <w:sz w:val="26"/>
          <w:szCs w:val="24"/>
        </w:rPr>
        <w:t xml:space="preserve">однодневную </w:t>
      </w:r>
      <w:r w:rsidR="00845983">
        <w:rPr>
          <w:rFonts w:ascii="Times New Roman" w:eastAsia="Calibri" w:hAnsi="Times New Roman" w:cs="Times New Roman"/>
          <w:sz w:val="26"/>
          <w:szCs w:val="24"/>
        </w:rPr>
        <w:t xml:space="preserve">конференцию в конце сентября 2018г. Минзиля </w:t>
      </w:r>
      <w:proofErr w:type="spellStart"/>
      <w:r w:rsidR="00845983">
        <w:rPr>
          <w:rFonts w:ascii="Times New Roman" w:eastAsia="Calibri" w:hAnsi="Times New Roman" w:cs="Times New Roman"/>
          <w:sz w:val="26"/>
          <w:szCs w:val="24"/>
        </w:rPr>
        <w:t>Галиулловна</w:t>
      </w:r>
      <w:proofErr w:type="spellEnd"/>
      <w:r w:rsidR="0084598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64A3C">
        <w:rPr>
          <w:rFonts w:ascii="Times New Roman" w:eastAsia="Calibri" w:hAnsi="Times New Roman" w:cs="Times New Roman"/>
          <w:sz w:val="26"/>
          <w:szCs w:val="24"/>
        </w:rPr>
        <w:t>подтвердила,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64A3C">
        <w:rPr>
          <w:rFonts w:ascii="Times New Roman" w:eastAsia="Calibri" w:hAnsi="Times New Roman" w:cs="Times New Roman"/>
          <w:sz w:val="26"/>
          <w:szCs w:val="24"/>
        </w:rPr>
        <w:t>что к осени уже появится много новой информации, появится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новый регулятор и т.д. И будет</w:t>
      </w:r>
      <w:r w:rsidR="00664A3C">
        <w:rPr>
          <w:rFonts w:ascii="Times New Roman" w:eastAsia="Calibri" w:hAnsi="Times New Roman" w:cs="Times New Roman"/>
          <w:sz w:val="26"/>
          <w:szCs w:val="24"/>
        </w:rPr>
        <w:t xml:space="preserve"> возможность </w:t>
      </w:r>
      <w:r w:rsidR="002C67E6">
        <w:rPr>
          <w:rFonts w:ascii="Times New Roman" w:eastAsia="Calibri" w:hAnsi="Times New Roman" w:cs="Times New Roman"/>
          <w:sz w:val="26"/>
          <w:szCs w:val="24"/>
        </w:rPr>
        <w:t xml:space="preserve">уделить </w:t>
      </w:r>
      <w:r w:rsidR="00664A3C">
        <w:rPr>
          <w:rFonts w:ascii="Times New Roman" w:eastAsia="Calibri" w:hAnsi="Times New Roman" w:cs="Times New Roman"/>
          <w:sz w:val="26"/>
          <w:szCs w:val="24"/>
        </w:rPr>
        <w:t>бол</w:t>
      </w:r>
      <w:r w:rsidR="002C67E6">
        <w:rPr>
          <w:rFonts w:ascii="Times New Roman" w:eastAsia="Calibri" w:hAnsi="Times New Roman" w:cs="Times New Roman"/>
          <w:sz w:val="26"/>
          <w:szCs w:val="24"/>
        </w:rPr>
        <w:t>ьше времени</w:t>
      </w:r>
      <w:r w:rsidR="00664A3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67E6">
        <w:rPr>
          <w:rFonts w:ascii="Times New Roman" w:eastAsia="Calibri" w:hAnsi="Times New Roman" w:cs="Times New Roman"/>
          <w:sz w:val="26"/>
          <w:szCs w:val="24"/>
        </w:rPr>
        <w:t>на подготовку</w:t>
      </w:r>
      <w:r w:rsidR="00664A3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67E6">
        <w:rPr>
          <w:rFonts w:ascii="Times New Roman" w:eastAsia="Calibri" w:hAnsi="Times New Roman" w:cs="Times New Roman"/>
          <w:sz w:val="26"/>
          <w:szCs w:val="24"/>
        </w:rPr>
        <w:t>к</w:t>
      </w:r>
      <w:r w:rsidR="00664A3C">
        <w:rPr>
          <w:rFonts w:ascii="Times New Roman" w:eastAsia="Calibri" w:hAnsi="Times New Roman" w:cs="Times New Roman"/>
          <w:sz w:val="26"/>
          <w:szCs w:val="24"/>
        </w:rPr>
        <w:t xml:space="preserve"> программе конференции.</w:t>
      </w:r>
    </w:p>
    <w:p w:rsidR="00F159D7" w:rsidRDefault="00F159D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bookmarkStart w:id="2" w:name="_Hlk499152307"/>
    </w:p>
    <w:p w:rsidR="007E590E" w:rsidRDefault="007E590E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F159D7" w:rsidRDefault="00F159D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bookmarkEnd w:id="2"/>
    <w:p w:rsidR="00F159D7" w:rsidRDefault="006157F0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</w:t>
      </w:r>
      <w:r w:rsidR="00F159D7">
        <w:rPr>
          <w:rFonts w:ascii="Times New Roman" w:eastAsia="Calibri" w:hAnsi="Times New Roman" w:cs="Times New Roman"/>
          <w:sz w:val="26"/>
          <w:szCs w:val="24"/>
        </w:rPr>
        <w:t xml:space="preserve">1. </w:t>
      </w:r>
      <w:r w:rsidR="00664A3C">
        <w:rPr>
          <w:rFonts w:ascii="Times New Roman" w:eastAsia="Calibri" w:hAnsi="Times New Roman" w:cs="Times New Roman"/>
          <w:sz w:val="26"/>
          <w:szCs w:val="24"/>
        </w:rPr>
        <w:t>Провести однодневную конференцию в г.</w:t>
      </w:r>
      <w:r w:rsidR="00F159D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64A3C">
        <w:rPr>
          <w:rFonts w:ascii="Times New Roman" w:eastAsia="Calibri" w:hAnsi="Times New Roman" w:cs="Times New Roman"/>
          <w:sz w:val="26"/>
          <w:szCs w:val="24"/>
        </w:rPr>
        <w:t>Нижний Новгород 28 сентября 2018г.</w:t>
      </w:r>
      <w:bookmarkStart w:id="3" w:name="_Hlk488738518"/>
    </w:p>
    <w:p w:rsidR="00F2521F" w:rsidRDefault="00F2521F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F159D7" w:rsidRDefault="00B429EF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  <w:bookmarkEnd w:id="3"/>
    </w:p>
    <w:p w:rsidR="006971DF" w:rsidRDefault="006971DF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7968C3" w:rsidRDefault="006157F0" w:rsidP="00F15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57F0">
        <w:rPr>
          <w:rFonts w:ascii="Times New Roman" w:eastAsia="Calibri" w:hAnsi="Times New Roman" w:cs="Times New Roman"/>
          <w:sz w:val="26"/>
          <w:szCs w:val="24"/>
        </w:rPr>
        <w:t>2.2</w:t>
      </w:r>
      <w:r w:rsidR="00F41534">
        <w:rPr>
          <w:rFonts w:ascii="Times New Roman" w:eastAsia="Calibri" w:hAnsi="Times New Roman" w:cs="Times New Roman"/>
          <w:sz w:val="26"/>
          <w:szCs w:val="24"/>
        </w:rPr>
        <w:t>. По совместной конференции с Уральским Т</w:t>
      </w:r>
      <w:r w:rsidR="00F159D7">
        <w:rPr>
          <w:rFonts w:ascii="Times New Roman" w:eastAsia="Calibri" w:hAnsi="Times New Roman" w:cs="Times New Roman"/>
          <w:sz w:val="26"/>
          <w:szCs w:val="24"/>
        </w:rPr>
        <w:t xml:space="preserve">О СРО ААС </w:t>
      </w:r>
      <w:r w:rsidR="00F41534">
        <w:rPr>
          <w:rFonts w:ascii="Times New Roman" w:eastAsia="Calibri" w:hAnsi="Times New Roman" w:cs="Times New Roman"/>
          <w:sz w:val="26"/>
          <w:szCs w:val="24"/>
        </w:rPr>
        <w:t>в июне 2018г.</w:t>
      </w:r>
    </w:p>
    <w:p w:rsidR="00F41534" w:rsidRDefault="00F41534" w:rsidP="00F15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Выступили</w:t>
      </w:r>
      <w:r w:rsidRP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Сюткина М.Г., </w:t>
      </w:r>
      <w:r w:rsidR="006971DF">
        <w:rPr>
          <w:rFonts w:ascii="Times New Roman" w:eastAsia="Calibri" w:hAnsi="Times New Roman" w:cs="Times New Roman"/>
          <w:sz w:val="26"/>
          <w:szCs w:val="24"/>
        </w:rPr>
        <w:t>Бареев Т.Ф</w:t>
      </w:r>
      <w:r>
        <w:rPr>
          <w:rFonts w:ascii="Times New Roman" w:eastAsia="Calibri" w:hAnsi="Times New Roman" w:cs="Times New Roman"/>
          <w:sz w:val="26"/>
          <w:szCs w:val="24"/>
        </w:rPr>
        <w:t>., Селезнева О.А.</w:t>
      </w:r>
    </w:p>
    <w:p w:rsidR="00F41534" w:rsidRDefault="009675FB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E73000">
        <w:rPr>
          <w:rFonts w:ascii="Times New Roman" w:eastAsia="Calibri" w:hAnsi="Times New Roman" w:cs="Times New Roman"/>
          <w:sz w:val="26"/>
          <w:szCs w:val="24"/>
        </w:rPr>
        <w:t>нонс и форм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заявки на участие в конференции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размещена на сайте СРО ААС и </w:t>
      </w:r>
      <w:r w:rsidR="00664A3C">
        <w:rPr>
          <w:rFonts w:ascii="Times New Roman" w:eastAsia="Calibri" w:hAnsi="Times New Roman" w:cs="Times New Roman"/>
          <w:sz w:val="26"/>
          <w:szCs w:val="24"/>
        </w:rPr>
        <w:t xml:space="preserve">повторно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сделана </w:t>
      </w:r>
      <w:r w:rsidR="00E73000">
        <w:rPr>
          <w:rFonts w:ascii="Times New Roman" w:eastAsia="Calibri" w:hAnsi="Times New Roman" w:cs="Times New Roman"/>
          <w:sz w:val="26"/>
          <w:szCs w:val="24"/>
        </w:rPr>
        <w:t>рассылк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664A3C">
        <w:rPr>
          <w:rFonts w:ascii="Times New Roman" w:eastAsia="Calibri" w:hAnsi="Times New Roman" w:cs="Times New Roman"/>
          <w:sz w:val="26"/>
          <w:szCs w:val="24"/>
        </w:rPr>
        <w:t xml:space="preserve"> членам Приволжского ТО СРО ААС</w:t>
      </w:r>
      <w:r w:rsidR="00E73000">
        <w:rPr>
          <w:rFonts w:ascii="Times New Roman" w:eastAsia="Calibri" w:hAnsi="Times New Roman" w:cs="Times New Roman"/>
          <w:sz w:val="26"/>
          <w:szCs w:val="24"/>
        </w:rPr>
        <w:t>.</w:t>
      </w:r>
      <w:r w:rsidR="002C67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Идет сбор анкет</w:t>
      </w:r>
      <w:r w:rsidR="00F159D7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желающих принять участие в конференции.</w:t>
      </w:r>
      <w:r w:rsidR="00980700">
        <w:rPr>
          <w:rFonts w:ascii="Times New Roman" w:eastAsia="Calibri" w:hAnsi="Times New Roman" w:cs="Times New Roman"/>
          <w:sz w:val="26"/>
          <w:szCs w:val="24"/>
        </w:rPr>
        <w:t xml:space="preserve"> Составляется программа докладов </w:t>
      </w:r>
      <w:r w:rsidR="002C67E6">
        <w:rPr>
          <w:rFonts w:ascii="Times New Roman" w:eastAsia="Calibri" w:hAnsi="Times New Roman" w:cs="Times New Roman"/>
          <w:sz w:val="26"/>
          <w:szCs w:val="24"/>
        </w:rPr>
        <w:t>первого</w:t>
      </w:r>
      <w:r w:rsidR="00980700">
        <w:rPr>
          <w:rFonts w:ascii="Times New Roman" w:eastAsia="Calibri" w:hAnsi="Times New Roman" w:cs="Times New Roman"/>
          <w:sz w:val="26"/>
          <w:szCs w:val="24"/>
        </w:rPr>
        <w:t xml:space="preserve"> дня конференции и круглых столов на второй день конференции. </w:t>
      </w:r>
    </w:p>
    <w:p w:rsidR="00F159D7" w:rsidRDefault="00F159D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446A6B" w:rsidRDefault="00446A6B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F159D7" w:rsidRDefault="00F159D7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E122F3" w:rsidRDefault="00446A6B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2.2.Принять полученную информацию к сведению. </w:t>
      </w:r>
    </w:p>
    <w:p w:rsidR="00446A6B" w:rsidRDefault="00446A6B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446A6B" w:rsidRDefault="00446A6B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446A6B" w:rsidRPr="006157F0" w:rsidRDefault="00446A6B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10B81" w:rsidRPr="00810B81" w:rsidRDefault="00810B81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E23183" w:rsidRDefault="00E23183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73000" w:rsidRDefault="00934D79" w:rsidP="00F15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3.1.</w:t>
      </w:r>
      <w:r w:rsidR="00F159D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34D79">
        <w:rPr>
          <w:rFonts w:ascii="Times New Roman" w:eastAsia="Calibri" w:hAnsi="Times New Roman" w:cs="Times New Roman"/>
          <w:sz w:val="26"/>
          <w:szCs w:val="24"/>
        </w:rPr>
        <w:t>Выступила</w:t>
      </w:r>
      <w:r w:rsidR="00E73000" w:rsidRPr="00934D79">
        <w:rPr>
          <w:rFonts w:ascii="Times New Roman" w:eastAsia="Calibri" w:hAnsi="Times New Roman" w:cs="Times New Roman"/>
          <w:sz w:val="26"/>
          <w:szCs w:val="24"/>
        </w:rPr>
        <w:t xml:space="preserve"> Сюткина М.Г. </w:t>
      </w:r>
      <w:r w:rsidRPr="00934D79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845983" w:rsidRPr="00934D79">
        <w:rPr>
          <w:rFonts w:ascii="Times New Roman" w:eastAsia="Calibri" w:hAnsi="Times New Roman" w:cs="Times New Roman"/>
          <w:sz w:val="26"/>
          <w:szCs w:val="24"/>
        </w:rPr>
        <w:t>предлож</w:t>
      </w:r>
      <w:r w:rsidRPr="00934D79">
        <w:rPr>
          <w:rFonts w:ascii="Times New Roman" w:eastAsia="Calibri" w:hAnsi="Times New Roman" w:cs="Times New Roman"/>
          <w:sz w:val="26"/>
          <w:szCs w:val="24"/>
        </w:rPr>
        <w:t>ила список</w:t>
      </w:r>
      <w:r w:rsidR="00845983" w:rsidRPr="00934D79">
        <w:rPr>
          <w:rFonts w:ascii="Times New Roman" w:eastAsia="Calibri" w:hAnsi="Times New Roman" w:cs="Times New Roman"/>
          <w:sz w:val="26"/>
          <w:szCs w:val="24"/>
        </w:rPr>
        <w:t xml:space="preserve"> кандидатур на награждение </w:t>
      </w:r>
      <w:r w:rsidRPr="00934D79">
        <w:rPr>
          <w:rFonts w:ascii="Times New Roman" w:eastAsia="Calibri" w:hAnsi="Times New Roman" w:cs="Times New Roman"/>
          <w:sz w:val="26"/>
          <w:szCs w:val="24"/>
        </w:rPr>
        <w:t>от СРО ААС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3C2595" w:rsidRPr="00934D79" w:rsidRDefault="003C2595" w:rsidP="00F15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4595"/>
        <w:gridCol w:w="4188"/>
      </w:tblGrid>
      <w:tr w:rsidR="00F159D7" w:rsidRPr="003C2595" w:rsidTr="003C2595">
        <w:trPr>
          <w:trHeight w:val="288"/>
        </w:trPr>
        <w:tc>
          <w:tcPr>
            <w:tcW w:w="562" w:type="dxa"/>
            <w:noWrap/>
          </w:tcPr>
          <w:p w:rsidR="003C2595" w:rsidRDefault="00F159D7" w:rsidP="003C2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C2595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№</w:t>
            </w:r>
          </w:p>
          <w:p w:rsidR="00F159D7" w:rsidRPr="003C2595" w:rsidRDefault="00F159D7" w:rsidP="003C2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C2595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п/п</w:t>
            </w:r>
          </w:p>
        </w:tc>
        <w:tc>
          <w:tcPr>
            <w:tcW w:w="4595" w:type="dxa"/>
            <w:noWrap/>
          </w:tcPr>
          <w:p w:rsidR="00F159D7" w:rsidRPr="003C2595" w:rsidRDefault="00F159D7" w:rsidP="003C2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C2595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ФИО кандидата</w:t>
            </w:r>
          </w:p>
        </w:tc>
        <w:tc>
          <w:tcPr>
            <w:tcW w:w="4188" w:type="dxa"/>
            <w:noWrap/>
          </w:tcPr>
          <w:p w:rsidR="00F159D7" w:rsidRPr="003C2595" w:rsidRDefault="003C2595" w:rsidP="003C2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C2595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Вид награды СРО ААС</w:t>
            </w:r>
          </w:p>
        </w:tc>
      </w:tr>
      <w:tr w:rsidR="00934D79" w:rsidRPr="00934D79" w:rsidTr="003C2595">
        <w:trPr>
          <w:trHeight w:val="288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Селезнев Александр Владимирович</w:t>
            </w:r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Медаль СРО ААС «За заслуги в области аудита»</w:t>
            </w:r>
          </w:p>
        </w:tc>
      </w:tr>
      <w:tr w:rsidR="00934D79" w:rsidRPr="00934D79" w:rsidTr="003C2595">
        <w:trPr>
          <w:trHeight w:val="300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Отичева</w:t>
            </w:r>
            <w:proofErr w:type="spellEnd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Раиса </w:t>
            </w: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Барыевна</w:t>
            </w:r>
            <w:proofErr w:type="spellEnd"/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«Почетная грамота СРО ААС»</w:t>
            </w:r>
          </w:p>
        </w:tc>
      </w:tr>
      <w:tr w:rsidR="00934D79" w:rsidRPr="00934D79" w:rsidTr="003C2595">
        <w:trPr>
          <w:trHeight w:val="300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Мережко Ольга Викторовна</w:t>
            </w:r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«Почетная грамота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Кускильдин</w:t>
            </w:r>
            <w:proofErr w:type="spellEnd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Тимур </w:t>
            </w: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Тагирович</w:t>
            </w:r>
            <w:proofErr w:type="spellEnd"/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«Почетная грамота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Баташев</w:t>
            </w:r>
            <w:proofErr w:type="spellEnd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Александр Викторович</w:t>
            </w:r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«Почетная грамота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Селезнева Оксана Александровна</w:t>
            </w:r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«Почетная грамота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Быкова </w:t>
            </w: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Энже</w:t>
            </w:r>
            <w:proofErr w:type="spellEnd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Фаузелевна</w:t>
            </w:r>
            <w:proofErr w:type="spellEnd"/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«Благодарность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Бареев Тимур </w:t>
            </w: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Фаридович</w:t>
            </w:r>
            <w:proofErr w:type="spellEnd"/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«Благодарность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Федорова Ольга Андреевна</w:t>
            </w:r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«Благодарность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Чувакорзина</w:t>
            </w:r>
            <w:proofErr w:type="spellEnd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Любовь Васильевна</w:t>
            </w:r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«Благодарность СРО ААС»</w:t>
            </w:r>
          </w:p>
        </w:tc>
      </w:tr>
      <w:tr w:rsidR="00934D79" w:rsidRPr="00934D79" w:rsidTr="003C2595">
        <w:trPr>
          <w:trHeight w:val="312"/>
        </w:trPr>
        <w:tc>
          <w:tcPr>
            <w:tcW w:w="562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  <w:r w:rsidR="003C2595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595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Багманов</w:t>
            </w:r>
            <w:proofErr w:type="spellEnd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Шамиль </w:t>
            </w:r>
            <w:proofErr w:type="spellStart"/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Анасович</w:t>
            </w:r>
            <w:proofErr w:type="spellEnd"/>
          </w:p>
        </w:tc>
        <w:tc>
          <w:tcPr>
            <w:tcW w:w="4188" w:type="dxa"/>
            <w:noWrap/>
            <w:hideMark/>
          </w:tcPr>
          <w:p w:rsidR="00934D79" w:rsidRPr="00934D79" w:rsidRDefault="00934D79" w:rsidP="00EC2E67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34D79">
              <w:rPr>
                <w:rFonts w:ascii="Times New Roman" w:eastAsia="Calibri" w:hAnsi="Times New Roman" w:cs="Times New Roman"/>
                <w:sz w:val="26"/>
                <w:szCs w:val="24"/>
              </w:rPr>
              <w:t>«Благодарность СРО ААС»</w:t>
            </w:r>
          </w:p>
        </w:tc>
      </w:tr>
    </w:tbl>
    <w:p w:rsidR="00934D79" w:rsidRDefault="00934D79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802DB" w:rsidRDefault="00E122F3" w:rsidP="003C2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E73000">
        <w:rPr>
          <w:rFonts w:ascii="Times New Roman" w:eastAsia="Calibri" w:hAnsi="Times New Roman" w:cs="Times New Roman"/>
          <w:sz w:val="26"/>
          <w:szCs w:val="24"/>
        </w:rPr>
        <w:t>2</w:t>
      </w:r>
      <w:r w:rsidR="009D3DD7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0802DB">
        <w:rPr>
          <w:rFonts w:ascii="Times New Roman" w:eastAsia="Calibri" w:hAnsi="Times New Roman" w:cs="Times New Roman"/>
          <w:sz w:val="26"/>
          <w:szCs w:val="24"/>
        </w:rPr>
        <w:t>Выступила Сюткина М.Г.,</w:t>
      </w:r>
      <w:r w:rsidR="00F159D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802DB">
        <w:rPr>
          <w:rFonts w:ascii="Times New Roman" w:eastAsia="Calibri" w:hAnsi="Times New Roman" w:cs="Times New Roman"/>
          <w:sz w:val="26"/>
          <w:szCs w:val="24"/>
        </w:rPr>
        <w:t xml:space="preserve">она сообщила, что </w:t>
      </w:r>
      <w:r w:rsidR="00934D79">
        <w:rPr>
          <w:rFonts w:ascii="Times New Roman" w:eastAsia="Calibri" w:hAnsi="Times New Roman" w:cs="Times New Roman"/>
          <w:sz w:val="26"/>
          <w:szCs w:val="24"/>
        </w:rPr>
        <w:t>з</w:t>
      </w:r>
      <w:r w:rsidR="00934D79" w:rsidRPr="00934D79">
        <w:rPr>
          <w:rFonts w:ascii="Times New Roman" w:eastAsia="Calibri" w:hAnsi="Times New Roman" w:cs="Times New Roman"/>
          <w:sz w:val="26"/>
          <w:szCs w:val="24"/>
        </w:rPr>
        <w:t xml:space="preserve">аконодательно закрепляется понятие личного кабинета на сайте РФМ. Согласно дополнениям, вносимым в нормы как </w:t>
      </w:r>
      <w:proofErr w:type="spellStart"/>
      <w:r w:rsidR="00934D79" w:rsidRPr="00934D79">
        <w:rPr>
          <w:rFonts w:ascii="Times New Roman" w:eastAsia="Calibri" w:hAnsi="Times New Roman" w:cs="Times New Roman"/>
          <w:sz w:val="26"/>
          <w:szCs w:val="24"/>
        </w:rPr>
        <w:t>антиотмывочного</w:t>
      </w:r>
      <w:proofErr w:type="spellEnd"/>
      <w:r w:rsidR="00934D79" w:rsidRPr="00934D79">
        <w:rPr>
          <w:rFonts w:ascii="Times New Roman" w:eastAsia="Calibri" w:hAnsi="Times New Roman" w:cs="Times New Roman"/>
          <w:sz w:val="26"/>
          <w:szCs w:val="24"/>
        </w:rPr>
        <w:t xml:space="preserve"> закона, так и закона об аудиторской деятельности, при оказании аудиторских услуг надо будет сообщать в </w:t>
      </w:r>
      <w:proofErr w:type="spellStart"/>
      <w:r w:rsidR="00934D79" w:rsidRPr="00934D79">
        <w:rPr>
          <w:rFonts w:ascii="Times New Roman" w:eastAsia="Calibri" w:hAnsi="Times New Roman" w:cs="Times New Roman"/>
          <w:sz w:val="26"/>
          <w:szCs w:val="24"/>
        </w:rPr>
        <w:t>Росфинмониторинг</w:t>
      </w:r>
      <w:proofErr w:type="spellEnd"/>
      <w:r w:rsidR="00934D79" w:rsidRPr="00934D79">
        <w:rPr>
          <w:rFonts w:ascii="Times New Roman" w:eastAsia="Calibri" w:hAnsi="Times New Roman" w:cs="Times New Roman"/>
          <w:sz w:val="26"/>
          <w:szCs w:val="24"/>
        </w:rPr>
        <w:t xml:space="preserve"> о сделках или финансовых операциях </w:t>
      </w:r>
      <w:proofErr w:type="spellStart"/>
      <w:r w:rsidR="00934D79" w:rsidRPr="00934D79">
        <w:rPr>
          <w:rFonts w:ascii="Times New Roman" w:eastAsia="Calibri" w:hAnsi="Times New Roman" w:cs="Times New Roman"/>
          <w:sz w:val="26"/>
          <w:szCs w:val="24"/>
        </w:rPr>
        <w:t>аудируемого</w:t>
      </w:r>
      <w:proofErr w:type="spellEnd"/>
      <w:r w:rsidR="00934D79" w:rsidRPr="00934D79">
        <w:rPr>
          <w:rFonts w:ascii="Times New Roman" w:eastAsia="Calibri" w:hAnsi="Times New Roman" w:cs="Times New Roman"/>
          <w:sz w:val="26"/>
          <w:szCs w:val="24"/>
        </w:rPr>
        <w:t xml:space="preserve"> лица при наличии любых оснований полагать, что имеет место легализация (отмывание) доходов, полученных преступным путем, или финансирования терроризма. Новое требование будет касаться как аудиторских организаций, так и индивидуальных аудиторов.</w:t>
      </w:r>
      <w:r w:rsidR="00934D79">
        <w:rPr>
          <w:rFonts w:ascii="Times New Roman" w:eastAsia="Calibri" w:hAnsi="Times New Roman" w:cs="Times New Roman"/>
          <w:sz w:val="26"/>
          <w:szCs w:val="24"/>
        </w:rPr>
        <w:t xml:space="preserve"> Соответственно всем нужно зарегистрировать личный кабинет на сайте </w:t>
      </w:r>
      <w:proofErr w:type="spellStart"/>
      <w:r w:rsidR="00934D79">
        <w:rPr>
          <w:rFonts w:ascii="Times New Roman" w:eastAsia="Calibri" w:hAnsi="Times New Roman" w:cs="Times New Roman"/>
          <w:sz w:val="26"/>
          <w:szCs w:val="24"/>
        </w:rPr>
        <w:t>Росфинмониторинга</w:t>
      </w:r>
      <w:proofErr w:type="spellEnd"/>
      <w:r w:rsidR="00934D7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802DB" w:rsidRDefault="000802DB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10B81" w:rsidRDefault="00DE2BEC" w:rsidP="00F25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3.3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73000">
        <w:rPr>
          <w:rFonts w:ascii="Times New Roman" w:eastAsia="Calibri" w:hAnsi="Times New Roman" w:cs="Times New Roman"/>
          <w:sz w:val="26"/>
          <w:szCs w:val="24"/>
        </w:rPr>
        <w:t>П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редлож</w:t>
      </w:r>
      <w:r w:rsidR="00E73000">
        <w:rPr>
          <w:rFonts w:ascii="Times New Roman" w:eastAsia="Calibri" w:hAnsi="Times New Roman" w:cs="Times New Roman"/>
          <w:sz w:val="26"/>
          <w:szCs w:val="24"/>
        </w:rPr>
        <w:t>ено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 xml:space="preserve"> следую</w:t>
      </w:r>
      <w:r w:rsidR="00B429EF" w:rsidRPr="0073103D">
        <w:rPr>
          <w:rFonts w:ascii="Times New Roman" w:eastAsia="Calibri" w:hAnsi="Times New Roman" w:cs="Times New Roman"/>
          <w:sz w:val="26"/>
          <w:szCs w:val="24"/>
        </w:rPr>
        <w:t xml:space="preserve">щее заседание Совета провести </w:t>
      </w:r>
      <w:r w:rsidR="00103BD2">
        <w:rPr>
          <w:rFonts w:ascii="Times New Roman" w:eastAsia="Calibri" w:hAnsi="Times New Roman" w:cs="Times New Roman"/>
          <w:sz w:val="26"/>
          <w:szCs w:val="24"/>
        </w:rPr>
        <w:t>2</w:t>
      </w:r>
      <w:r w:rsidR="00980700">
        <w:rPr>
          <w:rFonts w:ascii="Times New Roman" w:eastAsia="Calibri" w:hAnsi="Times New Roman" w:cs="Times New Roman"/>
          <w:sz w:val="26"/>
          <w:szCs w:val="24"/>
        </w:rPr>
        <w:t>1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80700">
        <w:rPr>
          <w:rFonts w:ascii="Times New Roman" w:eastAsia="Calibri" w:hAnsi="Times New Roman" w:cs="Times New Roman"/>
          <w:sz w:val="26"/>
          <w:szCs w:val="24"/>
        </w:rPr>
        <w:t>ма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2018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г.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в 1</w:t>
      </w:r>
      <w:r w:rsidR="00103BD2">
        <w:rPr>
          <w:rFonts w:ascii="Times New Roman" w:eastAsia="Calibri" w:hAnsi="Times New Roman" w:cs="Times New Roman"/>
          <w:sz w:val="26"/>
          <w:szCs w:val="24"/>
        </w:rPr>
        <w:t>6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.00 часов по местному времени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(в 14-00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Мск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>)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2521F" w:rsidRDefault="00F2521F" w:rsidP="00F25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4" w:name="_GoBack"/>
      <w:bookmarkEnd w:id="4"/>
    </w:p>
    <w:p w:rsidR="00810B81" w:rsidRDefault="00810B81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F2521F" w:rsidRPr="00810B81" w:rsidRDefault="00F2521F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183E72" w:rsidRPr="00E122F3" w:rsidRDefault="00E122F3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3.1.</w:t>
      </w:r>
      <w:r w:rsidR="00934D7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 xml:space="preserve">ринять полученную информацию к сведению. </w:t>
      </w:r>
    </w:p>
    <w:p w:rsidR="00980700" w:rsidRPr="00934D79" w:rsidRDefault="00E122F3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D79">
        <w:rPr>
          <w:rFonts w:ascii="Times New Roman" w:eastAsia="Calibri" w:hAnsi="Times New Roman" w:cs="Times New Roman"/>
          <w:sz w:val="28"/>
          <w:szCs w:val="28"/>
        </w:rPr>
        <w:t>3.2.</w:t>
      </w:r>
      <w:r w:rsidR="00934D79" w:rsidRPr="00934D79">
        <w:t xml:space="preserve"> </w:t>
      </w:r>
      <w:r w:rsidR="00934D79">
        <w:rPr>
          <w:rFonts w:ascii="Times New Roman" w:eastAsia="Calibri" w:hAnsi="Times New Roman" w:cs="Times New Roman"/>
          <w:sz w:val="28"/>
          <w:szCs w:val="28"/>
        </w:rPr>
        <w:t>Всем региональным представителям Приволжского ТО</w:t>
      </w:r>
      <w:r w:rsidR="00F2521F">
        <w:rPr>
          <w:rFonts w:ascii="Times New Roman" w:eastAsia="Calibri" w:hAnsi="Times New Roman" w:cs="Times New Roman"/>
          <w:sz w:val="28"/>
          <w:szCs w:val="28"/>
        </w:rPr>
        <w:t xml:space="preserve"> СРО ААС</w:t>
      </w:r>
      <w:r w:rsidR="00934D79">
        <w:rPr>
          <w:rFonts w:ascii="Times New Roman" w:eastAsia="Calibri" w:hAnsi="Times New Roman" w:cs="Times New Roman"/>
          <w:sz w:val="28"/>
          <w:szCs w:val="28"/>
        </w:rPr>
        <w:t xml:space="preserve"> донести полученную информацию до сведения членов СРО ААС в своих регионах. </w:t>
      </w:r>
    </w:p>
    <w:p w:rsidR="0083099F" w:rsidRPr="00E122F3" w:rsidRDefault="00DE2BEC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3.3. 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Следующее заседание Совета Приволжского ТО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 xml:space="preserve"> провести 2</w:t>
      </w:r>
      <w:r w:rsidR="00980700">
        <w:rPr>
          <w:rFonts w:ascii="Times New Roman" w:eastAsia="Calibri" w:hAnsi="Times New Roman" w:cs="Times New Roman"/>
          <w:sz w:val="26"/>
          <w:szCs w:val="24"/>
        </w:rPr>
        <w:t>1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.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.201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>8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г</w:t>
      </w:r>
      <w:r w:rsidR="00CA4DB9">
        <w:rPr>
          <w:rFonts w:ascii="Times New Roman" w:eastAsia="Calibri" w:hAnsi="Times New Roman" w:cs="Times New Roman"/>
          <w:sz w:val="26"/>
          <w:szCs w:val="24"/>
        </w:rPr>
        <w:t>.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9A3BF9" w:rsidRDefault="009A3BF9" w:rsidP="00EC2E6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980700" w:rsidRDefault="009A3BF9" w:rsidP="00EC2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980700">
        <w:rPr>
          <w:rFonts w:ascii="Times New Roman" w:eastAsia="Calibri" w:hAnsi="Times New Roman" w:cs="Times New Roman"/>
          <w:b/>
          <w:sz w:val="26"/>
          <w:szCs w:val="24"/>
        </w:rPr>
        <w:t>Решени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я 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>принят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>ы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 единогласно.</w:t>
      </w:r>
    </w:p>
    <w:p w:rsidR="00E81767" w:rsidRPr="00810B81" w:rsidRDefault="00E81767" w:rsidP="00EC2E6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F2521F" w:rsidRDefault="009D05B5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Совета </w:t>
      </w:r>
    </w:p>
    <w:p w:rsidR="009D05B5" w:rsidRDefault="009D05B5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 СРО ААС </w:t>
      </w:r>
      <w:r>
        <w:rPr>
          <w:rFonts w:ascii="Times New Roman" w:eastAsia="Calibri" w:hAnsi="Times New Roman" w:cs="Times New Roman"/>
          <w:sz w:val="26"/>
          <w:szCs w:val="24"/>
        </w:rPr>
        <w:t>___________________</w:t>
      </w:r>
      <w:r w:rsidR="00F2521F">
        <w:rPr>
          <w:rFonts w:ascii="Times New Roman" w:eastAsia="Calibri" w:hAnsi="Times New Roman" w:cs="Times New Roman"/>
          <w:sz w:val="26"/>
          <w:szCs w:val="24"/>
        </w:rPr>
        <w:t>_____________</w:t>
      </w:r>
      <w:r>
        <w:rPr>
          <w:rFonts w:ascii="Times New Roman" w:eastAsia="Calibri" w:hAnsi="Times New Roman" w:cs="Times New Roman"/>
          <w:sz w:val="26"/>
          <w:szCs w:val="24"/>
        </w:rPr>
        <w:t>______М.Г.</w:t>
      </w:r>
      <w:r w:rsidR="00F2521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Сюткина</w:t>
      </w:r>
    </w:p>
    <w:p w:rsidR="00F2521F" w:rsidRDefault="00F2521F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F2521F" w:rsidRDefault="009D05B5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Совета </w:t>
      </w:r>
    </w:p>
    <w:p w:rsidR="005D655C" w:rsidRPr="0087124A" w:rsidRDefault="00F2521F" w:rsidP="00EC2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Приволжского ТО СРО ААС</w:t>
      </w:r>
      <w:r w:rsidR="009D05B5">
        <w:rPr>
          <w:rFonts w:ascii="Times New Roman" w:eastAsia="Calibri" w:hAnsi="Times New Roman" w:cs="Times New Roman"/>
          <w:sz w:val="26"/>
          <w:szCs w:val="24"/>
        </w:rPr>
        <w:t xml:space="preserve"> _________</w:t>
      </w:r>
      <w:r>
        <w:rPr>
          <w:rFonts w:ascii="Times New Roman" w:eastAsia="Calibri" w:hAnsi="Times New Roman" w:cs="Times New Roman"/>
          <w:sz w:val="26"/>
          <w:szCs w:val="24"/>
        </w:rPr>
        <w:t>_____________</w:t>
      </w:r>
      <w:r w:rsidR="009D05B5">
        <w:rPr>
          <w:rFonts w:ascii="Times New Roman" w:eastAsia="Calibri" w:hAnsi="Times New Roman" w:cs="Times New Roman"/>
          <w:sz w:val="26"/>
          <w:szCs w:val="24"/>
        </w:rPr>
        <w:t>_______________О.А.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D05B5">
        <w:rPr>
          <w:rFonts w:ascii="Times New Roman" w:eastAsia="Calibri" w:hAnsi="Times New Roman" w:cs="Times New Roman"/>
          <w:sz w:val="26"/>
          <w:szCs w:val="24"/>
        </w:rPr>
        <w:t>Селезнева</w:t>
      </w:r>
    </w:p>
    <w:sectPr w:rsidR="005D655C" w:rsidRPr="0087124A" w:rsidSect="00F2521F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19B8"/>
    <w:rsid w:val="00031C21"/>
    <w:rsid w:val="0006687C"/>
    <w:rsid w:val="000802DB"/>
    <w:rsid w:val="000929A0"/>
    <w:rsid w:val="000A1C47"/>
    <w:rsid w:val="000A1EEA"/>
    <w:rsid w:val="000C6D30"/>
    <w:rsid w:val="000D1746"/>
    <w:rsid w:val="000F69B4"/>
    <w:rsid w:val="000F6FBF"/>
    <w:rsid w:val="00103BD2"/>
    <w:rsid w:val="00116015"/>
    <w:rsid w:val="001413C7"/>
    <w:rsid w:val="001514E1"/>
    <w:rsid w:val="00166C0C"/>
    <w:rsid w:val="0018397A"/>
    <w:rsid w:val="00183E72"/>
    <w:rsid w:val="00194AB0"/>
    <w:rsid w:val="001A3BAF"/>
    <w:rsid w:val="001A6782"/>
    <w:rsid w:val="001C041D"/>
    <w:rsid w:val="001C28D6"/>
    <w:rsid w:val="001C63E5"/>
    <w:rsid w:val="001C7E0A"/>
    <w:rsid w:val="001D1D28"/>
    <w:rsid w:val="001D58C9"/>
    <w:rsid w:val="001E31C8"/>
    <w:rsid w:val="001E4499"/>
    <w:rsid w:val="001F2B9F"/>
    <w:rsid w:val="001F4B27"/>
    <w:rsid w:val="00233D5D"/>
    <w:rsid w:val="0026141A"/>
    <w:rsid w:val="00267FD4"/>
    <w:rsid w:val="00277E2D"/>
    <w:rsid w:val="00283921"/>
    <w:rsid w:val="00285589"/>
    <w:rsid w:val="00291FD2"/>
    <w:rsid w:val="002A2176"/>
    <w:rsid w:val="002C3117"/>
    <w:rsid w:val="002C67E6"/>
    <w:rsid w:val="002D66B8"/>
    <w:rsid w:val="002E2CBF"/>
    <w:rsid w:val="002E3388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82B94"/>
    <w:rsid w:val="00384921"/>
    <w:rsid w:val="003C2595"/>
    <w:rsid w:val="003C319A"/>
    <w:rsid w:val="003D3B81"/>
    <w:rsid w:val="003E231F"/>
    <w:rsid w:val="00421F71"/>
    <w:rsid w:val="00446A6B"/>
    <w:rsid w:val="00476AE1"/>
    <w:rsid w:val="00494FFE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5FD9"/>
    <w:rsid w:val="00557F61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157F0"/>
    <w:rsid w:val="00633059"/>
    <w:rsid w:val="00634B64"/>
    <w:rsid w:val="00637AE8"/>
    <w:rsid w:val="006518A4"/>
    <w:rsid w:val="0065455A"/>
    <w:rsid w:val="006555B6"/>
    <w:rsid w:val="00664A3C"/>
    <w:rsid w:val="00664B53"/>
    <w:rsid w:val="0068369E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521A4"/>
    <w:rsid w:val="00764006"/>
    <w:rsid w:val="00765A1D"/>
    <w:rsid w:val="00773B1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10B81"/>
    <w:rsid w:val="0083099F"/>
    <w:rsid w:val="00832831"/>
    <w:rsid w:val="00845983"/>
    <w:rsid w:val="008508F0"/>
    <w:rsid w:val="0087124A"/>
    <w:rsid w:val="00871FFE"/>
    <w:rsid w:val="00872054"/>
    <w:rsid w:val="008875D0"/>
    <w:rsid w:val="008917E1"/>
    <w:rsid w:val="008D3C7A"/>
    <w:rsid w:val="008D52F9"/>
    <w:rsid w:val="008F7B4E"/>
    <w:rsid w:val="00914567"/>
    <w:rsid w:val="009246F6"/>
    <w:rsid w:val="009250DF"/>
    <w:rsid w:val="0092766F"/>
    <w:rsid w:val="00934D79"/>
    <w:rsid w:val="00952B5D"/>
    <w:rsid w:val="009675FB"/>
    <w:rsid w:val="00980700"/>
    <w:rsid w:val="009A3BF9"/>
    <w:rsid w:val="009A7AD6"/>
    <w:rsid w:val="009B6BED"/>
    <w:rsid w:val="009C5566"/>
    <w:rsid w:val="009D05B5"/>
    <w:rsid w:val="009D3DD7"/>
    <w:rsid w:val="009F19BA"/>
    <w:rsid w:val="009F61A1"/>
    <w:rsid w:val="00A16992"/>
    <w:rsid w:val="00A17658"/>
    <w:rsid w:val="00A17B6A"/>
    <w:rsid w:val="00A27962"/>
    <w:rsid w:val="00A36036"/>
    <w:rsid w:val="00A3652F"/>
    <w:rsid w:val="00A406D2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B62F3"/>
    <w:rsid w:val="00AC5E9E"/>
    <w:rsid w:val="00AD0A54"/>
    <w:rsid w:val="00AE2060"/>
    <w:rsid w:val="00AE4948"/>
    <w:rsid w:val="00B01906"/>
    <w:rsid w:val="00B16804"/>
    <w:rsid w:val="00B17BCF"/>
    <w:rsid w:val="00B35E54"/>
    <w:rsid w:val="00B429EF"/>
    <w:rsid w:val="00B451DB"/>
    <w:rsid w:val="00B5236F"/>
    <w:rsid w:val="00B61532"/>
    <w:rsid w:val="00B74F7C"/>
    <w:rsid w:val="00B74F88"/>
    <w:rsid w:val="00B7783A"/>
    <w:rsid w:val="00B90B5E"/>
    <w:rsid w:val="00BA0F51"/>
    <w:rsid w:val="00BB0133"/>
    <w:rsid w:val="00BB14BE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C041E1"/>
    <w:rsid w:val="00C12790"/>
    <w:rsid w:val="00C17AD6"/>
    <w:rsid w:val="00C37B2D"/>
    <w:rsid w:val="00C41C0A"/>
    <w:rsid w:val="00C721AE"/>
    <w:rsid w:val="00C81DF9"/>
    <w:rsid w:val="00C83767"/>
    <w:rsid w:val="00C86A49"/>
    <w:rsid w:val="00CA4DB9"/>
    <w:rsid w:val="00CB2F88"/>
    <w:rsid w:val="00CE09FD"/>
    <w:rsid w:val="00CE66FA"/>
    <w:rsid w:val="00D8185E"/>
    <w:rsid w:val="00D875A3"/>
    <w:rsid w:val="00DA3648"/>
    <w:rsid w:val="00DA36B4"/>
    <w:rsid w:val="00DA3810"/>
    <w:rsid w:val="00DA70E6"/>
    <w:rsid w:val="00DD4D33"/>
    <w:rsid w:val="00DE2BEC"/>
    <w:rsid w:val="00DE2E37"/>
    <w:rsid w:val="00DF48A1"/>
    <w:rsid w:val="00E122F3"/>
    <w:rsid w:val="00E23183"/>
    <w:rsid w:val="00E236F3"/>
    <w:rsid w:val="00E471BA"/>
    <w:rsid w:val="00E51771"/>
    <w:rsid w:val="00E5692E"/>
    <w:rsid w:val="00E668FC"/>
    <w:rsid w:val="00E73000"/>
    <w:rsid w:val="00E81767"/>
    <w:rsid w:val="00EA770B"/>
    <w:rsid w:val="00EB43F6"/>
    <w:rsid w:val="00EB6F39"/>
    <w:rsid w:val="00EC2E67"/>
    <w:rsid w:val="00EC53AE"/>
    <w:rsid w:val="00EF6625"/>
    <w:rsid w:val="00F159D7"/>
    <w:rsid w:val="00F2521F"/>
    <w:rsid w:val="00F26A5E"/>
    <w:rsid w:val="00F31EE6"/>
    <w:rsid w:val="00F41534"/>
    <w:rsid w:val="00F56D10"/>
    <w:rsid w:val="00F57DCE"/>
    <w:rsid w:val="00F613DC"/>
    <w:rsid w:val="00F77DB6"/>
    <w:rsid w:val="00F8269E"/>
    <w:rsid w:val="00F91610"/>
    <w:rsid w:val="00FA1AFC"/>
    <w:rsid w:val="00FB158E"/>
    <w:rsid w:val="00FB4878"/>
    <w:rsid w:val="00FD47A6"/>
    <w:rsid w:val="00FE2865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7DC6-851C-4E9A-986E-A518E64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A6470137</Template>
  <TotalTime>6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3</cp:revision>
  <dcterms:created xsi:type="dcterms:W3CDTF">2018-04-27T13:22:00Z</dcterms:created>
  <dcterms:modified xsi:type="dcterms:W3CDTF">2018-04-27T13:26:00Z</dcterms:modified>
</cp:coreProperties>
</file>