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72DC8">
        <w:rPr>
          <w:b/>
          <w:sz w:val="26"/>
          <w:szCs w:val="26"/>
        </w:rPr>
        <w:t>303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472DC8">
        <w:rPr>
          <w:sz w:val="26"/>
          <w:szCs w:val="26"/>
          <w:lang w:val="ru-RU"/>
        </w:rPr>
        <w:t xml:space="preserve">    13</w:t>
      </w:r>
      <w:r w:rsidR="00DC5790">
        <w:rPr>
          <w:sz w:val="26"/>
          <w:szCs w:val="26"/>
          <w:lang w:val="ru-RU"/>
        </w:rPr>
        <w:t xml:space="preserve">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0612A4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r>
        <w:rPr>
          <w:sz w:val="26"/>
          <w:szCs w:val="26"/>
          <w:lang w:val="ru-RU" w:eastAsia="ru-RU"/>
        </w:rPr>
        <w:t xml:space="preserve">Бутовский В.В., Веренков А.И.,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 w:rsidR="005654C7"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 w:rsidR="00E31768"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>
        <w:rPr>
          <w:sz w:val="26"/>
          <w:szCs w:val="26"/>
          <w:lang w:val="ru-RU" w:eastAsia="ru-RU"/>
        </w:rPr>
        <w:t xml:space="preserve">Новокрещенова Л.Г.,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5654C7">
        <w:rPr>
          <w:sz w:val="26"/>
          <w:szCs w:val="26"/>
          <w:lang w:val="ru-RU" w:eastAsia="ru-RU"/>
        </w:rPr>
        <w:t xml:space="preserve"> </w:t>
      </w:r>
      <w:r w:rsidR="00DC5790">
        <w:rPr>
          <w:sz w:val="26"/>
          <w:szCs w:val="26"/>
          <w:lang w:val="ru-RU" w:eastAsia="ru-RU"/>
        </w:rPr>
        <w:t xml:space="preserve">Овакимян А.Д.,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 w:rsidR="005654C7"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E31768">
        <w:rPr>
          <w:sz w:val="26"/>
          <w:szCs w:val="26"/>
          <w:lang w:val="ru-RU" w:eastAsia="ru-RU"/>
        </w:rPr>
        <w:t xml:space="preserve">Старовойтова Е.В.,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C5790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0612A4">
        <w:rPr>
          <w:bCs/>
          <w:sz w:val="26"/>
          <w:szCs w:val="26"/>
        </w:rPr>
        <w:t>няло участие 30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0612A4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0612A4">
        <w:rPr>
          <w:sz w:val="26"/>
          <w:szCs w:val="26"/>
        </w:rPr>
        <w:t>13</w:t>
      </w:r>
      <w:r w:rsidR="00DC5790">
        <w:rPr>
          <w:sz w:val="26"/>
          <w:szCs w:val="26"/>
        </w:rPr>
        <w:t xml:space="preserve">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500C22" w:rsidRDefault="00BF71B7" w:rsidP="00BF71B7">
      <w:pPr>
        <w:numPr>
          <w:ilvl w:val="0"/>
          <w:numId w:val="1"/>
        </w:numPr>
        <w:jc w:val="both"/>
        <w:rPr>
          <w:sz w:val="26"/>
          <w:szCs w:val="26"/>
        </w:rPr>
      </w:pPr>
      <w:r w:rsidRPr="00BF71B7">
        <w:rPr>
          <w:sz w:val="26"/>
          <w:szCs w:val="26"/>
        </w:rPr>
        <w:t>О восстановлении членства в СРО ААС</w:t>
      </w:r>
      <w:r w:rsidR="00500C22">
        <w:rPr>
          <w:sz w:val="26"/>
          <w:szCs w:val="26"/>
        </w:rPr>
        <w:t>.</w:t>
      </w:r>
    </w:p>
    <w:p w:rsidR="00500C22" w:rsidRDefault="00DC5790" w:rsidP="00DC5790">
      <w:pPr>
        <w:numPr>
          <w:ilvl w:val="0"/>
          <w:numId w:val="1"/>
        </w:numPr>
        <w:jc w:val="both"/>
        <w:rPr>
          <w:sz w:val="26"/>
          <w:szCs w:val="26"/>
        </w:rPr>
      </w:pPr>
      <w:r w:rsidRPr="00DC5790">
        <w:rPr>
          <w:sz w:val="26"/>
          <w:szCs w:val="26"/>
        </w:rPr>
        <w:t>О прекращении членства в СРО ААС</w:t>
      </w:r>
      <w:r w:rsidR="00500C22">
        <w:rPr>
          <w:sz w:val="26"/>
          <w:szCs w:val="26"/>
        </w:rPr>
        <w:t>.</w:t>
      </w:r>
    </w:p>
    <w:p w:rsidR="00DC5790" w:rsidRDefault="00BF71B7" w:rsidP="00BF71B7">
      <w:pPr>
        <w:numPr>
          <w:ilvl w:val="0"/>
          <w:numId w:val="1"/>
        </w:numPr>
        <w:jc w:val="both"/>
        <w:rPr>
          <w:sz w:val="26"/>
          <w:szCs w:val="26"/>
        </w:rPr>
      </w:pPr>
      <w:r w:rsidRPr="00BF71B7">
        <w:rPr>
          <w:sz w:val="26"/>
          <w:szCs w:val="26"/>
        </w:rPr>
        <w:t>О введении в состав Совета АНО «ЕАК» представителя СРО ААС</w:t>
      </w:r>
      <w:r w:rsidR="00DC5790">
        <w:rPr>
          <w:sz w:val="26"/>
          <w:szCs w:val="26"/>
        </w:rPr>
        <w:t>.</w:t>
      </w:r>
    </w:p>
    <w:p w:rsidR="00BF71B7" w:rsidRDefault="00BF71B7" w:rsidP="00BF71B7">
      <w:pPr>
        <w:numPr>
          <w:ilvl w:val="0"/>
          <w:numId w:val="1"/>
        </w:numPr>
        <w:jc w:val="both"/>
        <w:rPr>
          <w:sz w:val="26"/>
          <w:szCs w:val="26"/>
        </w:rPr>
      </w:pPr>
      <w:r w:rsidRPr="00BF71B7">
        <w:rPr>
          <w:sz w:val="26"/>
          <w:szCs w:val="26"/>
        </w:rPr>
        <w:t>О внесении образовательных организаций в Реестр УМЦ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3637B">
        <w:rPr>
          <w:b/>
          <w:i/>
          <w:sz w:val="26"/>
          <w:szCs w:val="26"/>
          <w:u w:val="single"/>
        </w:rPr>
        <w:t>По первому вопросу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О приеме в члены СРО ААС</w:t>
      </w: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Решили: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1.1. Принять в члены СРО ААС 89 аудиторов: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Акимова Анжелика Ивановна, Томская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Антонова Елена Ильинична, Иркутская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lastRenderedPageBreak/>
        <w:t xml:space="preserve">Арысланова Раушания Вахитовна, Удмуртская Республика 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Астафьева Елена Васильевна, Республика Карелия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Ачимова Чейне Акчаевна, Республика Алтай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Бадмаева Валентина Цырендоржиевна, Республика Бурятия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Баканова Елена Николаевна,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Балякина Оксана Александровна, Краснодарский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Белоголовая Любовь Юрьевна, Иркутская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Бинчук Николай Михайлович, Кемеровская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Букина Мария Петровна,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Бухарина Анна Александровна,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Быкова Светлана Николаевна, Иркутская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Валдай Ирина Николаевна, г. Санкт-Петербург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Васина Виктория Владимировна,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Веселова Ольга Александровна, Тюменская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Власова Лариса Николаевна,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Вязовикова Ольга Анатольевна, Тюменская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Гамируллина Лейсан Фаридовна, Республика Татарстан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Горохов Андрей Владимирович,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 xml:space="preserve">Гузиева Людмила Сергеевна, Калужская область 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Гуреева Ирина Васильевна,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Девяткина Наталья Владимировна, Московская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Дейнеко Вячеслав Викторович, г. Санкт-Петербург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Дмитриева Ирина Юрьевна, Красноярский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Епишина Татьяна Викторовна, Красноярский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Еремкин Сергей Николаевич, Калужская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Знаменский Валентин Юрьевич, Кемеровская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Знаменский Владимир Валентинович, Кемеровская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Иванова Татьяна Леонидовна, Псковская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Иутина Зинаида Леонидовна, Удмуртская Республика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Коваль Юлия Владимировна, Челябинская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Кошелева Галина Владимировна, Забайкальский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Крячков Игорь Андреевич,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Легчакова Светлана Андреевна,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Лютова Татьяна Петровна,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Максимова Людмила Николаевна, Забайкальский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Мальцев Андрей Валерьевич, Калужская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 xml:space="preserve">Машина Наталия Павловна, Республика Карелия 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Милаева Ирина Юрьевна, Челябинская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Мозголина Светлана Юрьевна, Томская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Моро Людмила Юрьевна,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Мурашкина Елена Владимировна, Московская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Никифорова Елена Викторовна, Республика Башкортостан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Новиков Алексей Владимирович,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Новикова Светлана Витальевна,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Осминина Оксана Алексеевна, Московская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Пантина Любовь Санжеевна, Республика Бурятия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Плужников Константин Сергеевич, Краснодарский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Плыгунова Екатерина Аркадьевна, Орловская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Позднякова Татьяна Владимировна, Ульяновская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Поликарпов Александр Олегович,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lastRenderedPageBreak/>
        <w:t>Поликарпова Виктория Сергеевна,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Пономарева Ольга Владимировна, Свердловская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Поролло Евгения Владимировна, Рязанская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Потапова Ольга Игоревна,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Пуртова Оксана Викторовна, Красноярский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Рогова Наталья Анатольевна,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Романова Альфия Радионовна, Республика Татарстан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Самсонова Елена Владимировна, Самарская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Свиридова Татьяна Александровна, Самарская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Сергеева Ольга Владимировна, Тюменская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Смахтина Татьяна Ивановна, Красноярский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Сосновая Юлия Александровна, Московская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Соцкова Светлана Ивановна, Самарская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Степура Инна Сергеевна, Калужская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Сысоева Анна Юрьевна,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Тонятова Анна Юрьевна, Республика Башкортостан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Туезова Галина Николаевна, Республика Бурятия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Успенская Инна Николаевна,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Утробина Надежда Трифоновна, Удмуртская Республика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Фроленко Татьяна Александровна,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Харламова Елена Викторовна,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Целикова Татьяна Александровна,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Чистякова Оксана Владимировна, Челябинская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Чудновская Марина Николаевна,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Шакирова Аида Рафаиловна, Удмуртская Республика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Шамгунов Дмитрий Абдуллович, Московская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Шануева Наталья Станиславовна, Иркутская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Шарманова Фаина Владимировна, Псковская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Шаталина Ольга Александровна, Омская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Шишкина Кристина Сергеевна, Самарская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Штомпель Елена Вячеславовна, Краснодарский край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Щербаков Александр Владимирович, Республика Адыгея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Щербакова Елена Владимировна, г. Москва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Эрдман Мадина Макшариповна, Иркутская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Эрдынеева Светлана Юрьевна, Республика Бурятия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Юрасова Вера Леонидовна, Волгоградская область</w:t>
      </w:r>
    </w:p>
    <w:p w:rsidR="00BF71B7" w:rsidRPr="0093637B" w:rsidRDefault="00BF71B7" w:rsidP="00BF71B7">
      <w:pPr>
        <w:pStyle w:val="ad"/>
        <w:numPr>
          <w:ilvl w:val="0"/>
          <w:numId w:val="10"/>
        </w:numPr>
        <w:tabs>
          <w:tab w:val="left" w:pos="432"/>
          <w:tab w:val="left" w:pos="1418"/>
        </w:tabs>
        <w:jc w:val="both"/>
        <w:rPr>
          <w:sz w:val="26"/>
          <w:szCs w:val="26"/>
        </w:rPr>
      </w:pPr>
      <w:r w:rsidRPr="0093637B">
        <w:rPr>
          <w:sz w:val="26"/>
          <w:szCs w:val="26"/>
        </w:rPr>
        <w:t>Юсупова Раиса Равильевна, Челябинская область.</w:t>
      </w:r>
    </w:p>
    <w:p w:rsidR="00BF71B7" w:rsidRPr="0093637B" w:rsidRDefault="00BF71B7" w:rsidP="00BF71B7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1.2. Принять в члены СРО ААС 3 аудиторские организации:</w:t>
      </w:r>
    </w:p>
    <w:p w:rsidR="00BF71B7" w:rsidRPr="0093637B" w:rsidRDefault="00BF71B7" w:rsidP="00BF71B7">
      <w:pPr>
        <w:pStyle w:val="ad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93637B">
        <w:rPr>
          <w:sz w:val="26"/>
          <w:szCs w:val="26"/>
        </w:rPr>
        <w:t>ООО Аудиторская Консалтинговая Группа «Эврика», Московская область;</w:t>
      </w:r>
    </w:p>
    <w:p w:rsidR="00BF71B7" w:rsidRPr="0093637B" w:rsidRDefault="00BF71B7" w:rsidP="00BF71B7">
      <w:pPr>
        <w:pStyle w:val="ad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93637B">
        <w:rPr>
          <w:sz w:val="26"/>
          <w:szCs w:val="26"/>
        </w:rPr>
        <w:t>ООО Аудиторская контора «Радора», г. Москва;</w:t>
      </w:r>
    </w:p>
    <w:p w:rsidR="00BF71B7" w:rsidRPr="0093637B" w:rsidRDefault="00BF71B7" w:rsidP="00BF71B7">
      <w:pPr>
        <w:pStyle w:val="ad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93637B">
        <w:rPr>
          <w:sz w:val="26"/>
          <w:szCs w:val="26"/>
        </w:rPr>
        <w:t>ООО «Гарант Аудит», Приморский край.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</w:p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3637B">
        <w:rPr>
          <w:b/>
          <w:i/>
          <w:sz w:val="26"/>
          <w:szCs w:val="26"/>
          <w:u w:val="single"/>
        </w:rPr>
        <w:t>По второму вопросу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 xml:space="preserve">О восстановлении членства в СРО ААС </w:t>
      </w: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Решили:</w:t>
      </w:r>
    </w:p>
    <w:p w:rsidR="00BF71B7" w:rsidRPr="009F3FAB" w:rsidRDefault="00BF71B7" w:rsidP="00BF71B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F3FAB">
        <w:rPr>
          <w:sz w:val="26"/>
          <w:szCs w:val="26"/>
        </w:rPr>
        <w:lastRenderedPageBreak/>
        <w:t>2.1. Восстановить членство в СРО ААС в связи с устранением нарушения (несоблюдение требования о прохождении внешнего контр</w:t>
      </w:r>
      <w:r w:rsidR="009F3FAB" w:rsidRPr="009F3FAB">
        <w:rPr>
          <w:sz w:val="26"/>
          <w:szCs w:val="26"/>
        </w:rPr>
        <w:t>оля качества работы) 1 аудитора.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3637B">
        <w:rPr>
          <w:b/>
          <w:i/>
          <w:sz w:val="26"/>
          <w:szCs w:val="26"/>
          <w:u w:val="single"/>
        </w:rPr>
        <w:t>По третьему вопросу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 xml:space="preserve">О прекращении членства в СРО ААС </w:t>
      </w: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Решили:</w:t>
      </w:r>
    </w:p>
    <w:p w:rsidR="00BF71B7" w:rsidRPr="009F3FAB" w:rsidRDefault="00BF71B7" w:rsidP="00BF71B7">
      <w:pPr>
        <w:jc w:val="both"/>
        <w:rPr>
          <w:sz w:val="26"/>
          <w:szCs w:val="26"/>
        </w:rPr>
      </w:pPr>
      <w:r w:rsidRPr="009F3FAB">
        <w:rPr>
          <w:sz w:val="26"/>
          <w:szCs w:val="26"/>
        </w:rPr>
        <w:t>3.1. Прекратить членство в СРО ААС на основании</w:t>
      </w:r>
      <w:r w:rsidR="009F3FAB" w:rsidRPr="009F3FAB">
        <w:rPr>
          <w:sz w:val="26"/>
          <w:szCs w:val="26"/>
        </w:rPr>
        <w:t xml:space="preserve"> поданного заявления 1 аудитора;</w:t>
      </w:r>
    </w:p>
    <w:p w:rsidR="00BF71B7" w:rsidRPr="009F3FAB" w:rsidRDefault="00BF71B7" w:rsidP="00BF71B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F3FAB">
        <w:rPr>
          <w:sz w:val="26"/>
          <w:szCs w:val="26"/>
        </w:rPr>
        <w:t>3.2. Прекратить членство в СРО ААС на основании поданного заяв</w:t>
      </w:r>
      <w:r w:rsidR="009F3FAB" w:rsidRPr="009F3FAB">
        <w:rPr>
          <w:sz w:val="26"/>
          <w:szCs w:val="26"/>
        </w:rPr>
        <w:t>ления 1 аудиторской организации.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BF71B7" w:rsidRPr="0093637B" w:rsidRDefault="00BF71B7" w:rsidP="00BF71B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3637B">
        <w:rPr>
          <w:b/>
          <w:i/>
          <w:sz w:val="26"/>
          <w:szCs w:val="26"/>
          <w:u w:val="single"/>
        </w:rPr>
        <w:t>По четвертому вопросу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 xml:space="preserve">О введении в состав Совета АНО «ЕАК» представителя СРО ААС </w:t>
      </w: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Решили:</w:t>
      </w:r>
    </w:p>
    <w:p w:rsidR="00BF71B7" w:rsidRPr="009F3FAB" w:rsidRDefault="00BF71B7" w:rsidP="00BF71B7">
      <w:pPr>
        <w:jc w:val="both"/>
        <w:rPr>
          <w:sz w:val="26"/>
          <w:szCs w:val="26"/>
        </w:rPr>
      </w:pPr>
      <w:r w:rsidRPr="009F3FAB">
        <w:rPr>
          <w:rStyle w:val="a6"/>
          <w:b w:val="0"/>
          <w:sz w:val="26"/>
          <w:szCs w:val="26"/>
        </w:rPr>
        <w:t>4.1.</w:t>
      </w:r>
      <w:r w:rsidRPr="009F3FAB">
        <w:rPr>
          <w:b/>
          <w:sz w:val="26"/>
          <w:szCs w:val="26"/>
        </w:rPr>
        <w:t xml:space="preserve"> </w:t>
      </w:r>
      <w:r w:rsidRPr="009F3FAB">
        <w:rPr>
          <w:sz w:val="26"/>
          <w:szCs w:val="26"/>
        </w:rPr>
        <w:t xml:space="preserve">В связи с проведением довыборов в состав Совета АНО «ЕАК» рекомендовать дополнительно ввести в состав Совета АНО «ЕАК» от СРО ААС 1 представителя: </w:t>
      </w:r>
    </w:p>
    <w:p w:rsidR="00BF71B7" w:rsidRPr="0093637B" w:rsidRDefault="00BF71B7" w:rsidP="00BF71B7">
      <w:pPr>
        <w:pStyle w:val="ad"/>
        <w:numPr>
          <w:ilvl w:val="0"/>
          <w:numId w:val="14"/>
        </w:numPr>
        <w:jc w:val="both"/>
        <w:rPr>
          <w:sz w:val="20"/>
          <w:szCs w:val="20"/>
        </w:rPr>
      </w:pPr>
      <w:r w:rsidRPr="0093637B">
        <w:rPr>
          <w:sz w:val="26"/>
          <w:szCs w:val="26"/>
        </w:rPr>
        <w:t xml:space="preserve">Гузов Юрий Николаевич – член Правления, зам. руководителя ТО СРО ААС по СЗФО, доцент ФГБОУ ВО «Санкт-Петербургский государственный университет», к.э.н.   </w:t>
      </w:r>
      <w:r w:rsidRPr="0093637B">
        <w:rPr>
          <w:sz w:val="20"/>
          <w:szCs w:val="20"/>
        </w:rPr>
        <w:t xml:space="preserve">  </w:t>
      </w:r>
    </w:p>
    <w:p w:rsidR="00BF71B7" w:rsidRPr="0093637B" w:rsidRDefault="00BF71B7" w:rsidP="00BF71B7">
      <w:pPr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BF71B7" w:rsidRPr="0093637B" w:rsidRDefault="00BF71B7" w:rsidP="00BF71B7">
      <w:pPr>
        <w:jc w:val="both"/>
        <w:rPr>
          <w:sz w:val="26"/>
          <w:szCs w:val="26"/>
        </w:rPr>
      </w:pPr>
    </w:p>
    <w:p w:rsidR="00BF71B7" w:rsidRPr="0093637B" w:rsidRDefault="00BF71B7" w:rsidP="00BF71B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3637B">
        <w:rPr>
          <w:b/>
          <w:i/>
          <w:sz w:val="26"/>
          <w:szCs w:val="26"/>
          <w:u w:val="single"/>
        </w:rPr>
        <w:t>По пятому вопросу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О внесении образовательных организаций в Реестр УМЦ СРО ААС</w:t>
      </w:r>
    </w:p>
    <w:p w:rsidR="00BF71B7" w:rsidRPr="0093637B" w:rsidRDefault="00BF71B7" w:rsidP="00BF71B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 xml:space="preserve"> </w:t>
      </w:r>
    </w:p>
    <w:p w:rsidR="00BF71B7" w:rsidRPr="0093637B" w:rsidRDefault="00BF71B7" w:rsidP="00BF71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Решили:</w:t>
      </w:r>
    </w:p>
    <w:p w:rsidR="00BF71B7" w:rsidRPr="009F3FAB" w:rsidRDefault="00BF71B7" w:rsidP="00BF71B7">
      <w:pPr>
        <w:jc w:val="both"/>
        <w:rPr>
          <w:sz w:val="26"/>
          <w:szCs w:val="26"/>
        </w:rPr>
      </w:pPr>
      <w:r w:rsidRPr="009F3FAB">
        <w:rPr>
          <w:sz w:val="26"/>
          <w:szCs w:val="26"/>
        </w:rPr>
        <w:t>5.1. Внести в Реестр учебно-методических центров СРО ААС в соответствии с заключением Комитета по профес</w:t>
      </w:r>
      <w:r w:rsidR="009F3FAB" w:rsidRPr="009F3FAB">
        <w:rPr>
          <w:sz w:val="26"/>
          <w:szCs w:val="26"/>
        </w:rPr>
        <w:t xml:space="preserve">сиональному образованию СРО ААС </w:t>
      </w:r>
      <w:r w:rsidRPr="009F3FAB">
        <w:rPr>
          <w:sz w:val="26"/>
          <w:szCs w:val="26"/>
        </w:rPr>
        <w:t xml:space="preserve">10 (Десять) образовательных организаций:   </w:t>
      </w:r>
    </w:p>
    <w:p w:rsidR="00BF71B7" w:rsidRPr="009F3FAB" w:rsidRDefault="00BF71B7" w:rsidP="00BF71B7">
      <w:pPr>
        <w:jc w:val="both"/>
        <w:rPr>
          <w:sz w:val="26"/>
          <w:szCs w:val="26"/>
        </w:rPr>
      </w:pPr>
      <w:bookmarkStart w:id="3" w:name="_GoBack"/>
      <w:bookmarkEnd w:id="3"/>
    </w:p>
    <w:tbl>
      <w:tblPr>
        <w:tblStyle w:val="TableNormal"/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8"/>
        <w:gridCol w:w="6657"/>
        <w:gridCol w:w="1701"/>
      </w:tblGrid>
      <w:tr w:rsidR="00BF71B7" w:rsidRPr="0093637B" w:rsidTr="00BF71B7">
        <w:trPr>
          <w:trHeight w:hRule="exact" w:val="711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BF71B7" w:rsidRPr="0093637B" w:rsidRDefault="00BF71B7" w:rsidP="00C757BB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BF71B7" w:rsidRPr="0093637B" w:rsidRDefault="00BF71B7" w:rsidP="00C757BB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УМЦ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Название УМЦ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right="549" w:firstLine="11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</w:tr>
      <w:tr w:rsidR="00BF71B7" w:rsidRPr="0093637B" w:rsidTr="00BF71B7">
        <w:trPr>
          <w:trHeight w:hRule="exact" w:val="902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</w:t>
            </w:r>
            <w:r w:rsidRPr="009363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«Институт</w:t>
            </w:r>
            <w:r w:rsidRPr="009363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  <w:r w:rsidRPr="009363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637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повышения</w:t>
            </w:r>
            <w:r w:rsidRPr="0093637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93637B">
              <w:rPr>
                <w:rFonts w:ascii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93637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бухгалтеров</w:t>
            </w:r>
            <w:r w:rsidRPr="0093637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637B">
              <w:rPr>
                <w:rFonts w:ascii="Times New Roman" w:hAnsi="Times New Roman" w:cs="Times New Roman"/>
                <w:spacing w:val="47"/>
                <w:w w:val="99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аудиторов»,</w:t>
            </w:r>
          </w:p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ОГРН</w:t>
            </w:r>
            <w:r w:rsidRPr="009363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1047796648085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М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осква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BF71B7" w:rsidRPr="0093637B" w:rsidTr="00BF71B7">
        <w:trPr>
          <w:trHeight w:hRule="exact" w:val="703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</w:t>
            </w:r>
            <w:r w:rsidRPr="009363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УМЦ</w:t>
            </w:r>
            <w:r w:rsidRPr="009363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93637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93637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экономистов «Промстройаудит»,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ОГРН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1027100977672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Тула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1B7" w:rsidRPr="0093637B" w:rsidTr="00BF71B7">
        <w:trPr>
          <w:trHeight w:hRule="exact" w:val="713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НОУ «Учебно-методический центр «Триада»,</w:t>
            </w:r>
          </w:p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ОГРН 1100300000030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Улан-Удэ </w:t>
            </w:r>
          </w:p>
        </w:tc>
      </w:tr>
      <w:tr w:rsidR="00BF71B7" w:rsidRPr="0093637B" w:rsidTr="00BF71B7">
        <w:trPr>
          <w:trHeight w:hRule="exact" w:val="709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НОУ «Кубанский учебный центр «Возрождение»,</w:t>
            </w:r>
          </w:p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ОГРН 1022301426113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1B7" w:rsidRPr="0093637B" w:rsidTr="00BF71B7">
        <w:trPr>
          <w:trHeight w:hRule="exact" w:val="602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</w:t>
            </w:r>
            <w:r w:rsidRPr="009363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</w:t>
            </w:r>
            <w:r w:rsidRPr="0093637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(повышения</w:t>
            </w:r>
            <w:r w:rsidRPr="0093637B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квалификации)</w:t>
            </w:r>
            <w:r w:rsidRPr="0093637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специалистов «Профессиональный</w:t>
            </w:r>
            <w:r w:rsidRPr="0093637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бухгалтер», ОГРН</w:t>
            </w:r>
            <w:r w:rsidRPr="009363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1026402190396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Саратов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1B7" w:rsidRPr="0093637B" w:rsidTr="00BF71B7">
        <w:trPr>
          <w:trHeight w:hRule="exact" w:val="679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 ДПО «Учебно-консультационный центр «Ориент»,</w:t>
            </w:r>
          </w:p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ОГРН 1135200001243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 Нижний</w:t>
            </w:r>
            <w:r w:rsidRPr="0093637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Новгород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F71B7" w:rsidRPr="0093637B" w:rsidTr="00BF71B7">
        <w:trPr>
          <w:trHeight w:hRule="exact" w:val="695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НОУ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</w:t>
            </w:r>
            <w:r w:rsidRPr="009363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(ПК)</w:t>
            </w:r>
            <w:r w:rsidRPr="0093637B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</w:t>
            </w:r>
            <w:r w:rsidRPr="009363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</w:p>
          <w:p w:rsidR="00BF71B7" w:rsidRPr="0093637B" w:rsidRDefault="00BF71B7" w:rsidP="00C757BB">
            <w:pPr>
              <w:pStyle w:val="TableParagraph"/>
              <w:ind w:left="11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«Профессиональное</w:t>
            </w:r>
            <w:r w:rsidRPr="0093637B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содружество»,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ОГРН</w:t>
            </w:r>
            <w:r w:rsidRPr="0093637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1114600000965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Курск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1B7" w:rsidRPr="0093637B" w:rsidTr="00BF71B7">
        <w:trPr>
          <w:trHeight w:hRule="exact" w:val="703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0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ННОУ ДПО «Институт повышения квалификации </w:t>
            </w:r>
          </w:p>
          <w:p w:rsidR="00BF71B7" w:rsidRPr="0093637B" w:rsidRDefault="00BF71B7" w:rsidP="00C757BB">
            <w:pPr>
              <w:pStyle w:val="TableParagraph"/>
              <w:ind w:left="10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Аудиторской палаты России», ОГРН 1027739709920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</w:tr>
      <w:tr w:rsidR="00BF71B7" w:rsidRPr="0093637B" w:rsidTr="00BF71B7">
        <w:trPr>
          <w:trHeight w:hRule="exact" w:val="560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4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93637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АНО ДПО «Тюменский Межрегиональный учебный центр </w:t>
            </w:r>
          </w:p>
          <w:p w:rsidR="00BF71B7" w:rsidRPr="0093637B" w:rsidRDefault="00BF71B7" w:rsidP="00C757BB">
            <w:pPr>
              <w:pStyle w:val="TableParagraph"/>
              <w:ind w:left="14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«Дом науки и техники», ОГРН 1167232074173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right="237" w:firstLine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Тюмень</w:t>
            </w:r>
          </w:p>
        </w:tc>
      </w:tr>
      <w:tr w:rsidR="00BF71B7" w:rsidRPr="0093637B" w:rsidTr="00BF71B7">
        <w:trPr>
          <w:trHeight w:hRule="exact" w:val="878"/>
        </w:trPr>
        <w:tc>
          <w:tcPr>
            <w:tcW w:w="567" w:type="dxa"/>
            <w:vAlign w:val="center"/>
          </w:tcPr>
          <w:p w:rsidR="00BF71B7" w:rsidRPr="0093637B" w:rsidRDefault="00BF71B7" w:rsidP="00C757BB">
            <w:pPr>
              <w:pStyle w:val="TableParagraph"/>
              <w:ind w:left="145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8" w:type="dxa"/>
            <w:vAlign w:val="center"/>
          </w:tcPr>
          <w:p w:rsidR="00BF71B7" w:rsidRPr="0093637B" w:rsidRDefault="00BF71B7" w:rsidP="00C757BB">
            <w:pPr>
              <w:pStyle w:val="TableParagraph"/>
              <w:ind w:left="14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6657" w:type="dxa"/>
            <w:vAlign w:val="center"/>
          </w:tcPr>
          <w:p w:rsidR="00BF71B7" w:rsidRPr="0093637B" w:rsidRDefault="00BF71B7" w:rsidP="00C757BB">
            <w:pPr>
              <w:pStyle w:val="TableParagraph"/>
              <w:ind w:left="113" w:right="12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АНО «Институт дополнительного профессионального образования «Международный финансовый центр», ОГРН 1057749029030</w:t>
            </w:r>
          </w:p>
        </w:tc>
        <w:tc>
          <w:tcPr>
            <w:tcW w:w="1701" w:type="dxa"/>
            <w:vAlign w:val="center"/>
          </w:tcPr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36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363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63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BF71B7" w:rsidRPr="0093637B" w:rsidRDefault="00BF71B7" w:rsidP="00C757BB">
            <w:pPr>
              <w:pStyle w:val="TableParagraph"/>
              <w:ind w:left="27" w:firstLine="1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71B7" w:rsidRPr="0093637B" w:rsidRDefault="00BF71B7" w:rsidP="00BF71B7">
      <w:pPr>
        <w:rPr>
          <w:b/>
          <w:sz w:val="26"/>
          <w:szCs w:val="26"/>
        </w:rPr>
      </w:pPr>
      <w:r w:rsidRPr="0093637B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00C22">
      <w:footerReference w:type="even" r:id="rId10"/>
      <w:footerReference w:type="default" r:id="rId11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A4" w:rsidRDefault="000612A4">
      <w:r>
        <w:separator/>
      </w:r>
    </w:p>
  </w:endnote>
  <w:endnote w:type="continuationSeparator" w:id="0">
    <w:p w:rsidR="000612A4" w:rsidRDefault="000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Default="000612A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12A4" w:rsidRDefault="000612A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Pr="00115F98" w:rsidRDefault="000612A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13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9F3FAB" w:rsidRPr="009F3FAB">
      <w:rPr>
        <w:i/>
        <w:noProof/>
        <w:lang w:val="ru-RU"/>
      </w:rPr>
      <w:t>5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A4" w:rsidRDefault="000612A4">
      <w:r>
        <w:separator/>
      </w:r>
    </w:p>
  </w:footnote>
  <w:footnote w:type="continuationSeparator" w:id="0">
    <w:p w:rsidR="000612A4" w:rsidRDefault="0006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318F"/>
    <w:multiLevelType w:val="hybridMultilevel"/>
    <w:tmpl w:val="22905F34"/>
    <w:lvl w:ilvl="0" w:tplc="A2DC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9F7"/>
    <w:multiLevelType w:val="hybridMultilevel"/>
    <w:tmpl w:val="0CCAE4C8"/>
    <w:lvl w:ilvl="0" w:tplc="C124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D06"/>
    <w:multiLevelType w:val="hybridMultilevel"/>
    <w:tmpl w:val="FB6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78AF"/>
    <w:multiLevelType w:val="hybridMultilevel"/>
    <w:tmpl w:val="25BACB1E"/>
    <w:lvl w:ilvl="0" w:tplc="CDB2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19C"/>
    <w:multiLevelType w:val="hybridMultilevel"/>
    <w:tmpl w:val="CFE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2E8C"/>
    <w:multiLevelType w:val="hybridMultilevel"/>
    <w:tmpl w:val="42BEF642"/>
    <w:lvl w:ilvl="0" w:tplc="C646F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3FAB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8D4D-E2FD-412C-92DD-A18A566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EB7AC8B8</Template>
  <TotalTime>1</TotalTime>
  <Pages>5</Pages>
  <Words>1140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8627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2017-03-14T10:21:00Z</dcterms:created>
  <dcterms:modified xsi:type="dcterms:W3CDTF">2017-03-14T10:21:00Z</dcterms:modified>
</cp:coreProperties>
</file>