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05" w:rsidRPr="00907D05" w:rsidRDefault="00907D05" w:rsidP="00907D05">
      <w:pPr>
        <w:pStyle w:val="af3"/>
        <w:rPr>
          <w:sz w:val="52"/>
          <w:szCs w:val="52"/>
          <w:lang w:val="ru-RU"/>
        </w:rPr>
      </w:pPr>
      <w:r w:rsidRPr="00907D05">
        <w:rPr>
          <w:sz w:val="52"/>
          <w:szCs w:val="52"/>
          <w:lang w:val="ru-RU"/>
        </w:rPr>
        <w:t xml:space="preserve">Краткая инструкция по </w:t>
      </w:r>
      <w:r>
        <w:rPr>
          <w:sz w:val="52"/>
          <w:szCs w:val="52"/>
          <w:lang w:val="ru-RU"/>
        </w:rPr>
        <w:t>и</w:t>
      </w:r>
      <w:r w:rsidRPr="00907D05">
        <w:rPr>
          <w:sz w:val="52"/>
          <w:szCs w:val="52"/>
          <w:lang w:val="ru-RU"/>
        </w:rPr>
        <w:t>спользованию</w:t>
      </w:r>
      <w:r>
        <w:rPr>
          <w:sz w:val="52"/>
          <w:szCs w:val="52"/>
          <w:lang w:val="ru-RU"/>
        </w:rPr>
        <w:t xml:space="preserve"> и</w:t>
      </w:r>
      <w:r w:rsidRPr="00907D05">
        <w:rPr>
          <w:sz w:val="52"/>
          <w:szCs w:val="52"/>
          <w:lang w:val="ru-RU"/>
        </w:rPr>
        <w:t>нтернет-сервиса</w:t>
      </w:r>
    </w:p>
    <w:p w:rsidR="00907D05" w:rsidRPr="0080619D" w:rsidRDefault="00907D05" w:rsidP="00907D05">
      <w:pPr>
        <w:pStyle w:val="af3"/>
        <w:rPr>
          <w:sz w:val="52"/>
          <w:szCs w:val="52"/>
          <w:lang w:val="ru-RU"/>
        </w:rPr>
      </w:pPr>
      <w:r w:rsidRPr="0080619D">
        <w:rPr>
          <w:sz w:val="52"/>
          <w:szCs w:val="52"/>
          <w:lang w:val="ru-RU"/>
        </w:rPr>
        <w:t>«Личный кабинет члена НП ААС»</w:t>
      </w:r>
    </w:p>
    <w:p w:rsidR="009367A9" w:rsidRPr="009367A9" w:rsidRDefault="009367A9" w:rsidP="009367A9">
      <w:pPr>
        <w:pStyle w:val="af3"/>
        <w:jc w:val="both"/>
        <w:rPr>
          <w:color w:val="auto"/>
          <w:kern w:val="0"/>
          <w:sz w:val="26"/>
          <w:szCs w:val="26"/>
          <w:lang w:val="ru-RU"/>
        </w:rPr>
      </w:pPr>
    </w:p>
    <w:p w:rsidR="009367A9" w:rsidRPr="00B9476A" w:rsidRDefault="009367A9" w:rsidP="00907D05">
      <w:pPr>
        <w:jc w:val="both"/>
        <w:rPr>
          <w:lang w:val="ru-RU"/>
        </w:rPr>
      </w:pPr>
      <w:r w:rsidRPr="00B9476A">
        <w:rPr>
          <w:lang w:val="ru-RU"/>
        </w:rPr>
        <w:t xml:space="preserve">В целях совершенствования способов взаимодействия с членами НП ААС на сайте НП ААС введен в действие новый </w:t>
      </w:r>
      <w:r w:rsidR="006F5A06">
        <w:rPr>
          <w:lang w:val="ru-RU"/>
        </w:rPr>
        <w:t>И</w:t>
      </w:r>
      <w:r w:rsidRPr="00B9476A">
        <w:rPr>
          <w:lang w:val="ru-RU"/>
        </w:rPr>
        <w:t xml:space="preserve">нтернет-сервис - Личный кабинет членов НП ААС. </w:t>
      </w:r>
    </w:p>
    <w:p w:rsidR="009367A9" w:rsidRPr="00B9476A" w:rsidRDefault="009367A9" w:rsidP="00907D05">
      <w:pPr>
        <w:jc w:val="both"/>
        <w:rPr>
          <w:lang w:val="ru-RU"/>
        </w:rPr>
      </w:pPr>
      <w:r w:rsidRPr="00B9476A">
        <w:rPr>
          <w:lang w:val="ru-RU"/>
        </w:rPr>
        <w:t>С помощью данного сервиса члены НП ААС смогут ознакомиться с данными, содержащимися в Реестре аудиторов и аудиторских организаций, проверить полноту и актуальность сведений, оценить необходимость внесения изменени</w:t>
      </w:r>
      <w:r w:rsidR="008D213A" w:rsidRPr="00B9476A">
        <w:rPr>
          <w:lang w:val="ru-RU"/>
        </w:rPr>
        <w:t>й</w:t>
      </w:r>
      <w:r w:rsidRPr="00B9476A">
        <w:rPr>
          <w:lang w:val="ru-RU"/>
        </w:rPr>
        <w:t xml:space="preserve"> в Реестр НП ААС</w:t>
      </w:r>
      <w:r w:rsidR="008D213A" w:rsidRPr="00B9476A">
        <w:rPr>
          <w:lang w:val="ru-RU"/>
        </w:rPr>
        <w:t xml:space="preserve">, </w:t>
      </w:r>
      <w:r w:rsidRPr="00B9476A">
        <w:rPr>
          <w:lang w:val="ru-RU"/>
        </w:rPr>
        <w:t>ознакомиться с документами и лентой новостей.</w:t>
      </w:r>
    </w:p>
    <w:p w:rsidR="009367A9" w:rsidRPr="009367A9" w:rsidRDefault="008D213A" w:rsidP="00907D05">
      <w:pPr>
        <w:jc w:val="both"/>
        <w:rPr>
          <w:lang w:val="ru-RU"/>
        </w:rPr>
      </w:pPr>
      <w:r w:rsidRPr="00B9476A">
        <w:rPr>
          <w:lang w:val="ru-RU"/>
        </w:rPr>
        <w:t>Кроме того, с использован</w:t>
      </w:r>
      <w:r w:rsidR="00B9476A" w:rsidRPr="00B9476A">
        <w:rPr>
          <w:lang w:val="ru-RU"/>
        </w:rPr>
        <w:t xml:space="preserve">ием функциональных возможностей </w:t>
      </w:r>
      <w:r w:rsidRPr="00B9476A">
        <w:rPr>
          <w:lang w:val="ru-RU"/>
        </w:rPr>
        <w:t>ресурса члены НП ААС – аудиторы могут сформировать и представить в НП ААС ежегодную отчетность</w:t>
      </w:r>
      <w:r>
        <w:rPr>
          <w:lang w:val="ru-RU"/>
        </w:rPr>
        <w:t>.</w:t>
      </w:r>
    </w:p>
    <w:p w:rsidR="00081A8D" w:rsidRDefault="00081A8D" w:rsidP="002E3913">
      <w:pPr>
        <w:pStyle w:val="1"/>
        <w:rPr>
          <w:lang w:val="ru-RU"/>
        </w:rPr>
      </w:pPr>
      <w:r>
        <w:rPr>
          <w:lang w:val="ru-RU"/>
        </w:rPr>
        <w:t>Вход в личный кабинет</w:t>
      </w:r>
    </w:p>
    <w:p w:rsidR="00081A8D" w:rsidRPr="00CB448B" w:rsidRDefault="00081A8D" w:rsidP="00081A8D">
      <w:pPr>
        <w:rPr>
          <w:szCs w:val="20"/>
          <w:lang w:val="ru-RU"/>
        </w:rPr>
      </w:pPr>
      <w:r w:rsidRPr="00CB448B">
        <w:rPr>
          <w:szCs w:val="20"/>
          <w:lang w:val="ru-RU"/>
        </w:rPr>
        <w:t>Войти в личный кабинет можно из верхнего меню, которое расположено над главным верхним баннером сайта</w:t>
      </w:r>
      <w:r w:rsidR="004970D0" w:rsidRPr="00CB448B">
        <w:rPr>
          <w:szCs w:val="20"/>
          <w:lang w:val="ru-RU"/>
        </w:rPr>
        <w:t xml:space="preserve"> (рис</w:t>
      </w:r>
      <w:r w:rsidR="005C0462">
        <w:rPr>
          <w:szCs w:val="20"/>
          <w:lang w:val="ru-RU"/>
        </w:rPr>
        <w:t xml:space="preserve"> </w:t>
      </w:r>
      <w:r w:rsidR="004970D0" w:rsidRPr="00CB448B">
        <w:rPr>
          <w:szCs w:val="20"/>
          <w:lang w:val="ru-RU"/>
        </w:rPr>
        <w:t>1)</w:t>
      </w:r>
      <w:r w:rsidRPr="00CB448B">
        <w:rPr>
          <w:szCs w:val="20"/>
          <w:lang w:val="ru-RU"/>
        </w:rPr>
        <w:t>.</w:t>
      </w:r>
    </w:p>
    <w:p w:rsidR="004970D0" w:rsidRDefault="00D85527" w:rsidP="004970D0">
      <w:pPr>
        <w:keepNext/>
      </w:pPr>
      <w:r>
        <w:rPr>
          <w:noProof/>
          <w:lang w:val="ru-RU" w:eastAsia="ru-RU"/>
        </w:rPr>
        <w:drawing>
          <wp:inline distT="0" distB="0" distL="0" distR="0" wp14:anchorId="37A09368" wp14:editId="2643C9A9">
            <wp:extent cx="5943600" cy="2277110"/>
            <wp:effectExtent l="57150" t="57150" r="57150" b="469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log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>
                      <a:contourClr>
                        <a:schemeClr val="bg1">
                          <a:lumMod val="6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081A8D" w:rsidRPr="00907D05" w:rsidRDefault="004970D0" w:rsidP="004970D0">
      <w:pPr>
        <w:pStyle w:val="a4"/>
        <w:spacing w:line="240" w:lineRule="exact"/>
        <w:jc w:val="right"/>
        <w:rPr>
          <w:b w:val="0"/>
          <w:lang w:val="ru-RU"/>
        </w:rPr>
      </w:pPr>
      <w:r w:rsidRPr="00907D05">
        <w:rPr>
          <w:b w:val="0"/>
          <w:lang w:val="ru-RU"/>
        </w:rPr>
        <w:t xml:space="preserve">Рисунок </w:t>
      </w:r>
      <w:r w:rsidRPr="00907D05">
        <w:rPr>
          <w:b w:val="0"/>
        </w:rPr>
        <w:fldChar w:fldCharType="begin"/>
      </w:r>
      <w:r w:rsidRPr="00907D05">
        <w:rPr>
          <w:b w:val="0"/>
          <w:lang w:val="ru-RU"/>
        </w:rPr>
        <w:instrText xml:space="preserve"> </w:instrText>
      </w:r>
      <w:r w:rsidRPr="00907D05">
        <w:rPr>
          <w:b w:val="0"/>
        </w:rPr>
        <w:instrText>SEQ</w:instrText>
      </w:r>
      <w:r w:rsidRPr="00907D05">
        <w:rPr>
          <w:b w:val="0"/>
          <w:lang w:val="ru-RU"/>
        </w:rPr>
        <w:instrText xml:space="preserve"> Рисунок \* </w:instrText>
      </w:r>
      <w:r w:rsidRPr="00907D05">
        <w:rPr>
          <w:b w:val="0"/>
        </w:rPr>
        <w:instrText>ARABIC</w:instrText>
      </w:r>
      <w:r w:rsidRPr="00907D05">
        <w:rPr>
          <w:b w:val="0"/>
          <w:lang w:val="ru-RU"/>
        </w:rPr>
        <w:instrText xml:space="preserve"> </w:instrText>
      </w:r>
      <w:r w:rsidRPr="00907D05">
        <w:rPr>
          <w:b w:val="0"/>
        </w:rPr>
        <w:fldChar w:fldCharType="separate"/>
      </w:r>
      <w:r w:rsidRPr="00907D05">
        <w:rPr>
          <w:b w:val="0"/>
          <w:noProof/>
          <w:lang w:val="ru-RU"/>
        </w:rPr>
        <w:t>1</w:t>
      </w:r>
      <w:r w:rsidRPr="00907D05">
        <w:rPr>
          <w:b w:val="0"/>
        </w:rPr>
        <w:fldChar w:fldCharType="end"/>
      </w:r>
      <w:r w:rsidR="000C066E" w:rsidRPr="00907D05">
        <w:rPr>
          <w:b w:val="0"/>
          <w:lang w:val="ru-RU"/>
        </w:rPr>
        <w:t>. Вход с главной страницы сайта</w:t>
      </w:r>
    </w:p>
    <w:p w:rsidR="00BE0E0E" w:rsidRDefault="00BE0E0E" w:rsidP="00CB448B">
      <w:pPr>
        <w:rPr>
          <w:lang w:val="ru-RU"/>
        </w:rPr>
      </w:pPr>
    </w:p>
    <w:p w:rsidR="004970D0" w:rsidRDefault="004970D0" w:rsidP="00CB448B">
      <w:pPr>
        <w:rPr>
          <w:lang w:val="ru-RU"/>
        </w:rPr>
      </w:pPr>
      <w:r w:rsidRPr="00CB448B">
        <w:rPr>
          <w:lang w:val="ru-RU"/>
        </w:rPr>
        <w:t>На следующем этапе необходимо ввести данные авторизации (рис</w:t>
      </w:r>
      <w:r w:rsidR="005C0462">
        <w:rPr>
          <w:lang w:val="ru-RU"/>
        </w:rPr>
        <w:t xml:space="preserve"> </w:t>
      </w:r>
      <w:r w:rsidRPr="00CB448B">
        <w:rPr>
          <w:lang w:val="ru-RU"/>
        </w:rPr>
        <w:t>2).</w:t>
      </w:r>
    </w:p>
    <w:p w:rsidR="0080619D" w:rsidRPr="00CB448B" w:rsidRDefault="0080619D" w:rsidP="00CB448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50280" cy="1467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_vh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088" cy="14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D0" w:rsidRPr="00907D05" w:rsidRDefault="004970D0" w:rsidP="004970D0">
      <w:pPr>
        <w:pStyle w:val="a4"/>
        <w:jc w:val="right"/>
        <w:rPr>
          <w:b w:val="0"/>
          <w:lang w:val="ru-RU"/>
        </w:rPr>
      </w:pPr>
      <w:r w:rsidRPr="00907D05">
        <w:rPr>
          <w:b w:val="0"/>
          <w:lang w:val="ru-RU"/>
        </w:rPr>
        <w:t xml:space="preserve">Рисунок </w:t>
      </w:r>
      <w:r w:rsidRPr="00907D05">
        <w:rPr>
          <w:b w:val="0"/>
        </w:rPr>
        <w:fldChar w:fldCharType="begin"/>
      </w:r>
      <w:r w:rsidRPr="00907D05">
        <w:rPr>
          <w:b w:val="0"/>
          <w:lang w:val="ru-RU"/>
        </w:rPr>
        <w:instrText xml:space="preserve"> </w:instrText>
      </w:r>
      <w:r w:rsidRPr="00907D05">
        <w:rPr>
          <w:b w:val="0"/>
        </w:rPr>
        <w:instrText>SEQ</w:instrText>
      </w:r>
      <w:r w:rsidRPr="00907D05">
        <w:rPr>
          <w:b w:val="0"/>
          <w:lang w:val="ru-RU"/>
        </w:rPr>
        <w:instrText xml:space="preserve"> Рисунок \* </w:instrText>
      </w:r>
      <w:r w:rsidRPr="00907D05">
        <w:rPr>
          <w:b w:val="0"/>
        </w:rPr>
        <w:instrText>ARABIC</w:instrText>
      </w:r>
      <w:r w:rsidRPr="00907D05">
        <w:rPr>
          <w:b w:val="0"/>
          <w:lang w:val="ru-RU"/>
        </w:rPr>
        <w:instrText xml:space="preserve"> </w:instrText>
      </w:r>
      <w:r w:rsidRPr="00907D05">
        <w:rPr>
          <w:b w:val="0"/>
        </w:rPr>
        <w:fldChar w:fldCharType="separate"/>
      </w:r>
      <w:r w:rsidRPr="00907D05">
        <w:rPr>
          <w:b w:val="0"/>
          <w:noProof/>
          <w:lang w:val="ru-RU"/>
        </w:rPr>
        <w:t>2</w:t>
      </w:r>
      <w:r w:rsidRPr="00907D05">
        <w:rPr>
          <w:b w:val="0"/>
        </w:rPr>
        <w:fldChar w:fldCharType="end"/>
      </w:r>
      <w:r w:rsidR="000C066E" w:rsidRPr="00907D05">
        <w:rPr>
          <w:b w:val="0"/>
          <w:lang w:val="ru-RU"/>
        </w:rPr>
        <w:t>. Блок авторизации</w:t>
      </w:r>
    </w:p>
    <w:p w:rsidR="00261B9D" w:rsidRPr="00261B9D" w:rsidRDefault="00261B9D" w:rsidP="00261B9D">
      <w:pPr>
        <w:rPr>
          <w:lang w:val="ru-RU"/>
        </w:rPr>
      </w:pPr>
      <w:bookmarkStart w:id="0" w:name="_GoBack"/>
      <w:bookmarkEnd w:id="0"/>
    </w:p>
    <w:p w:rsidR="004970D0" w:rsidRPr="002B538A" w:rsidRDefault="004970D0" w:rsidP="005C0462">
      <w:pPr>
        <w:jc w:val="both"/>
        <w:rPr>
          <w:lang w:val="ru-RU"/>
        </w:rPr>
      </w:pPr>
      <w:r>
        <w:rPr>
          <w:lang w:val="ru-RU"/>
        </w:rPr>
        <w:lastRenderedPageBreak/>
        <w:t xml:space="preserve">При первом </w:t>
      </w:r>
      <w:r w:rsidR="00CB448B">
        <w:rPr>
          <w:lang w:val="ru-RU"/>
        </w:rPr>
        <w:t xml:space="preserve">входе у Вас еще нет пароля, его необходимо получить на свою почту. Для этого </w:t>
      </w:r>
      <w:r>
        <w:rPr>
          <w:lang w:val="ru-RU"/>
        </w:rPr>
        <w:t>вве</w:t>
      </w:r>
      <w:r w:rsidR="00CB448B">
        <w:rPr>
          <w:lang w:val="ru-RU"/>
        </w:rPr>
        <w:t>ди</w:t>
      </w:r>
      <w:r>
        <w:rPr>
          <w:lang w:val="ru-RU"/>
        </w:rPr>
        <w:t>т</w:t>
      </w:r>
      <w:r w:rsidR="00CB448B">
        <w:rPr>
          <w:lang w:val="ru-RU"/>
        </w:rPr>
        <w:t xml:space="preserve">е ОРНЗ в левую часть блока авторизации «У Вас нет пароля?» и нажмите кнопку «Получить пароль». </w:t>
      </w:r>
      <w:r w:rsidR="00807ECD">
        <w:rPr>
          <w:lang w:val="ru-RU"/>
        </w:rPr>
        <w:t xml:space="preserve"> </w:t>
      </w:r>
      <w:r w:rsidR="0080619D">
        <w:rPr>
          <w:lang w:val="ru-RU"/>
        </w:rPr>
        <w:t xml:space="preserve">На ваш </w:t>
      </w:r>
      <w:r w:rsidR="002B538A">
        <w:t>E</w:t>
      </w:r>
      <w:r w:rsidR="002B538A" w:rsidRPr="00CB448B">
        <w:rPr>
          <w:lang w:val="ru-RU"/>
        </w:rPr>
        <w:t>-</w:t>
      </w:r>
      <w:r w:rsidR="002B538A">
        <w:t>mail</w:t>
      </w:r>
      <w:r w:rsidR="0080619D">
        <w:rPr>
          <w:lang w:val="ru-RU"/>
        </w:rPr>
        <w:t>, который указан в реестре высылается пароль</w:t>
      </w:r>
      <w:r w:rsidR="002B538A">
        <w:rPr>
          <w:lang w:val="ru-RU"/>
        </w:rPr>
        <w:t>.</w:t>
      </w:r>
      <w:r w:rsidR="004671D9">
        <w:rPr>
          <w:lang w:val="ru-RU"/>
        </w:rPr>
        <w:t xml:space="preserve"> </w:t>
      </w:r>
      <w:r w:rsidR="0080619D">
        <w:rPr>
          <w:lang w:val="ru-RU"/>
        </w:rPr>
        <w:t xml:space="preserve">Его </w:t>
      </w:r>
      <w:r w:rsidR="004671D9">
        <w:rPr>
          <w:lang w:val="ru-RU"/>
        </w:rPr>
        <w:t>Вы в дальнейшем используете при авторизации.</w:t>
      </w:r>
    </w:p>
    <w:p w:rsidR="00807ECD" w:rsidRPr="0080619D" w:rsidRDefault="00807ECD" w:rsidP="005C0462">
      <w:pPr>
        <w:jc w:val="both"/>
      </w:pPr>
      <w:r w:rsidRPr="004671D9">
        <w:rPr>
          <w:color w:val="FF0000"/>
          <w:lang w:val="ru-RU"/>
        </w:rPr>
        <w:t xml:space="preserve">Внимание! </w:t>
      </w:r>
      <w:r w:rsidR="0080619D">
        <w:rPr>
          <w:color w:val="FF0000"/>
          <w:lang w:val="ru-RU"/>
        </w:rPr>
        <w:t xml:space="preserve">Письмо высылается на </w:t>
      </w:r>
      <w:r w:rsidR="0080619D" w:rsidRPr="0080619D">
        <w:rPr>
          <w:color w:val="FF0000"/>
        </w:rPr>
        <w:t>E</w:t>
      </w:r>
      <w:r w:rsidR="0080619D" w:rsidRPr="0080619D">
        <w:rPr>
          <w:color w:val="FF0000"/>
          <w:lang w:val="ru-RU"/>
        </w:rPr>
        <w:t>-</w:t>
      </w:r>
      <w:r w:rsidR="0080619D" w:rsidRPr="0080619D">
        <w:rPr>
          <w:color w:val="FF0000"/>
        </w:rPr>
        <w:t>mail</w:t>
      </w:r>
      <w:r w:rsidR="0080619D">
        <w:rPr>
          <w:lang w:val="ru-RU"/>
        </w:rPr>
        <w:t>,</w:t>
      </w:r>
      <w:r w:rsidR="0080619D">
        <w:rPr>
          <w:color w:val="FF0000"/>
          <w:lang w:val="ru-RU"/>
        </w:rPr>
        <w:t xml:space="preserve"> </w:t>
      </w:r>
      <w:r w:rsidR="0080619D">
        <w:rPr>
          <w:color w:val="FF0000"/>
          <w:lang w:val="ru-RU"/>
        </w:rPr>
        <w:t xml:space="preserve">указанный </w:t>
      </w:r>
      <w:r w:rsidR="002B538A" w:rsidRPr="004671D9">
        <w:rPr>
          <w:color w:val="FF0000"/>
          <w:lang w:val="ru-RU"/>
        </w:rPr>
        <w:t>в реестр</w:t>
      </w:r>
      <w:r w:rsidR="0080619D">
        <w:rPr>
          <w:color w:val="FF0000"/>
          <w:lang w:val="ru-RU"/>
        </w:rPr>
        <w:t>е</w:t>
      </w:r>
      <w:r w:rsidR="002B538A" w:rsidRPr="004671D9">
        <w:rPr>
          <w:color w:val="FF0000"/>
          <w:lang w:val="ru-RU"/>
        </w:rPr>
        <w:t xml:space="preserve">. Если у Вас изменился </w:t>
      </w:r>
      <w:r w:rsidR="002B538A" w:rsidRPr="004671D9">
        <w:rPr>
          <w:color w:val="FF0000"/>
        </w:rPr>
        <w:t>e</w:t>
      </w:r>
      <w:r w:rsidR="002B538A" w:rsidRPr="004671D9">
        <w:rPr>
          <w:color w:val="FF0000"/>
          <w:lang w:val="ru-RU"/>
        </w:rPr>
        <w:t>-</w:t>
      </w:r>
      <w:r w:rsidR="002B538A" w:rsidRPr="004671D9">
        <w:rPr>
          <w:color w:val="FF0000"/>
        </w:rPr>
        <w:t>mail</w:t>
      </w:r>
      <w:r w:rsidR="002B538A" w:rsidRPr="004671D9">
        <w:rPr>
          <w:color w:val="FF0000"/>
          <w:lang w:val="ru-RU"/>
        </w:rPr>
        <w:t>, то необходимо уведомить об этом НП ААС (отдел по работе с членами).</w:t>
      </w:r>
    </w:p>
    <w:p w:rsidR="00807ECD" w:rsidRDefault="00BE3FDC" w:rsidP="005C0462">
      <w:pPr>
        <w:jc w:val="both"/>
        <w:rPr>
          <w:lang w:val="ru-RU"/>
        </w:rPr>
      </w:pPr>
      <w:r>
        <w:rPr>
          <w:lang w:val="ru-RU"/>
        </w:rPr>
        <w:t xml:space="preserve">После того как письмо с паролем </w:t>
      </w:r>
      <w:r w:rsidR="006546AC">
        <w:rPr>
          <w:lang w:val="ru-RU"/>
        </w:rPr>
        <w:t>придет к Вам на почту, вводите данные в правую часть блока авторизации или перейдите по ссылке из письма.</w:t>
      </w:r>
      <w:r w:rsidR="000C066E">
        <w:rPr>
          <w:lang w:val="ru-RU"/>
        </w:rPr>
        <w:t xml:space="preserve"> Пароль сохраните.</w:t>
      </w:r>
    </w:p>
    <w:p w:rsidR="00807ECD" w:rsidRPr="00CB448B" w:rsidRDefault="00807ECD" w:rsidP="005C0462">
      <w:pPr>
        <w:jc w:val="both"/>
        <w:rPr>
          <w:lang w:val="ru-RU"/>
        </w:rPr>
      </w:pPr>
      <w:r>
        <w:rPr>
          <w:lang w:val="ru-RU"/>
        </w:rPr>
        <w:t>При последующих</w:t>
      </w:r>
      <w:r w:rsidR="000C066E">
        <w:rPr>
          <w:lang w:val="ru-RU"/>
        </w:rPr>
        <w:t xml:space="preserve"> авторизациях сразу вводите ОРНЗ и пароль в правой части блока авторизации. </w:t>
      </w:r>
    </w:p>
    <w:p w:rsidR="00FB007C" w:rsidRPr="0026257B" w:rsidRDefault="00FB7A5D" w:rsidP="002E3913">
      <w:pPr>
        <w:pStyle w:val="1"/>
        <w:rPr>
          <w:lang w:val="ru-RU"/>
        </w:rPr>
      </w:pPr>
      <w:r>
        <w:rPr>
          <w:lang w:val="ru-RU"/>
        </w:rPr>
        <w:t>Функционал</w:t>
      </w:r>
    </w:p>
    <w:p w:rsidR="00FB007C" w:rsidRDefault="00FB7A5D" w:rsidP="00FB7A5D">
      <w:pPr>
        <w:rPr>
          <w:lang w:val="ru-RU"/>
        </w:rPr>
      </w:pPr>
      <w:r>
        <w:rPr>
          <w:lang w:val="ru-RU"/>
        </w:rPr>
        <w:t>Личный кабинет содержит разделы:</w:t>
      </w:r>
    </w:p>
    <w:p w:rsidR="00FB7A5D" w:rsidRDefault="00FB7A5D" w:rsidP="00FB7A5D">
      <w:pPr>
        <w:pStyle w:val="af5"/>
        <w:numPr>
          <w:ilvl w:val="0"/>
          <w:numId w:val="3"/>
        </w:numPr>
        <w:rPr>
          <w:lang w:val="ru-RU"/>
        </w:rPr>
      </w:pPr>
      <w:r>
        <w:rPr>
          <w:lang w:val="ru-RU"/>
        </w:rPr>
        <w:t>Учетные данные члена</w:t>
      </w:r>
      <w:r w:rsidR="00081A8D">
        <w:rPr>
          <w:lang w:val="ru-RU"/>
        </w:rPr>
        <w:t xml:space="preserve"> НП ААС;</w:t>
      </w:r>
    </w:p>
    <w:p w:rsidR="00081A8D" w:rsidRDefault="00081A8D" w:rsidP="00FB7A5D">
      <w:pPr>
        <w:pStyle w:val="af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Внести изменения в </w:t>
      </w:r>
      <w:r w:rsidR="006F5A06">
        <w:rPr>
          <w:lang w:val="ru-RU"/>
        </w:rPr>
        <w:t>Р</w:t>
      </w:r>
      <w:r>
        <w:rPr>
          <w:lang w:val="ru-RU"/>
        </w:rPr>
        <w:t>еестр;</w:t>
      </w:r>
    </w:p>
    <w:p w:rsidR="00081A8D" w:rsidRDefault="00081A8D" w:rsidP="00FB7A5D">
      <w:pPr>
        <w:pStyle w:val="af5"/>
        <w:numPr>
          <w:ilvl w:val="0"/>
          <w:numId w:val="3"/>
        </w:numPr>
        <w:rPr>
          <w:lang w:val="ru-RU"/>
        </w:rPr>
      </w:pPr>
      <w:r>
        <w:rPr>
          <w:lang w:val="ru-RU"/>
        </w:rPr>
        <w:t>Документы;</w:t>
      </w:r>
    </w:p>
    <w:p w:rsidR="00081A8D" w:rsidRDefault="00081A8D" w:rsidP="00FB7A5D">
      <w:pPr>
        <w:pStyle w:val="af5"/>
        <w:numPr>
          <w:ilvl w:val="0"/>
          <w:numId w:val="3"/>
        </w:numPr>
        <w:rPr>
          <w:lang w:val="ru-RU"/>
        </w:rPr>
      </w:pPr>
      <w:r>
        <w:rPr>
          <w:lang w:val="ru-RU"/>
        </w:rPr>
        <w:t>Новости;</w:t>
      </w:r>
    </w:p>
    <w:p w:rsidR="00081A8D" w:rsidRDefault="00081A8D" w:rsidP="00FB7A5D">
      <w:pPr>
        <w:pStyle w:val="af5"/>
        <w:numPr>
          <w:ilvl w:val="0"/>
          <w:numId w:val="3"/>
        </w:numPr>
        <w:rPr>
          <w:lang w:val="ru-RU"/>
        </w:rPr>
      </w:pPr>
      <w:r>
        <w:rPr>
          <w:lang w:val="ru-RU"/>
        </w:rPr>
        <w:t>Отчет (только для аудиторов).</w:t>
      </w:r>
    </w:p>
    <w:p w:rsidR="0089370A" w:rsidRPr="0089370A" w:rsidRDefault="00261B9D" w:rsidP="005C0462">
      <w:pPr>
        <w:pStyle w:val="1"/>
        <w:jc w:val="both"/>
        <w:rPr>
          <w:lang w:val="ru-RU"/>
        </w:rPr>
      </w:pPr>
      <w:r>
        <w:rPr>
          <w:lang w:val="ru-RU"/>
        </w:rPr>
        <w:t>Раздел</w:t>
      </w:r>
      <w:r w:rsidR="0089370A">
        <w:rPr>
          <w:lang w:val="ru-RU"/>
        </w:rPr>
        <w:t xml:space="preserve"> </w:t>
      </w:r>
      <w:r>
        <w:rPr>
          <w:lang w:val="ru-RU"/>
        </w:rPr>
        <w:t>«</w:t>
      </w:r>
      <w:r w:rsidR="0089370A" w:rsidRPr="0089370A">
        <w:rPr>
          <w:lang w:val="ru-RU"/>
        </w:rPr>
        <w:t>Учетные данные члена НП ААС</w:t>
      </w:r>
      <w:r>
        <w:rPr>
          <w:lang w:val="ru-RU"/>
        </w:rPr>
        <w:t>»</w:t>
      </w:r>
    </w:p>
    <w:p w:rsidR="0089370A" w:rsidRDefault="0089370A" w:rsidP="005C0462">
      <w:pPr>
        <w:jc w:val="both"/>
        <w:rPr>
          <w:lang w:val="ru-RU"/>
        </w:rPr>
      </w:pPr>
      <w:r>
        <w:rPr>
          <w:lang w:val="ru-RU"/>
        </w:rPr>
        <w:t xml:space="preserve">В этом разделе </w:t>
      </w:r>
      <w:r w:rsidR="007C1998">
        <w:rPr>
          <w:lang w:val="ru-RU"/>
        </w:rPr>
        <w:t>находится п</w:t>
      </w:r>
      <w:r w:rsidR="007C1998" w:rsidRPr="007C1998">
        <w:rPr>
          <w:lang w:val="ru-RU"/>
        </w:rPr>
        <w:t>ерсональная информация члена</w:t>
      </w:r>
      <w:r w:rsidR="006F5A06">
        <w:rPr>
          <w:lang w:val="ru-RU"/>
        </w:rPr>
        <w:t>, содержащаяся в</w:t>
      </w:r>
      <w:r w:rsidR="007C1998" w:rsidRPr="007C1998">
        <w:rPr>
          <w:lang w:val="ru-RU"/>
        </w:rPr>
        <w:t xml:space="preserve"> </w:t>
      </w:r>
      <w:r w:rsidR="00BE0E0E">
        <w:rPr>
          <w:lang w:val="ru-RU"/>
        </w:rPr>
        <w:t>Реестр</w:t>
      </w:r>
      <w:r w:rsidR="006F5A06">
        <w:rPr>
          <w:lang w:val="ru-RU"/>
        </w:rPr>
        <w:t>е</w:t>
      </w:r>
      <w:r w:rsidR="00BE0E0E">
        <w:rPr>
          <w:lang w:val="ru-RU"/>
        </w:rPr>
        <w:t>,</w:t>
      </w:r>
      <w:r w:rsidR="007C1998" w:rsidRPr="007C1998">
        <w:rPr>
          <w:lang w:val="ru-RU"/>
        </w:rPr>
        <w:t xml:space="preserve"> </w:t>
      </w:r>
      <w:r w:rsidR="00BE0E0E">
        <w:rPr>
          <w:lang w:val="ru-RU"/>
        </w:rPr>
        <w:t>к</w:t>
      </w:r>
      <w:r w:rsidR="007C1998" w:rsidRPr="007C1998">
        <w:rPr>
          <w:lang w:val="ru-RU"/>
        </w:rPr>
        <w:t>арточка с</w:t>
      </w:r>
      <w:r w:rsidR="00BE0E0E">
        <w:rPr>
          <w:lang w:val="ru-RU"/>
        </w:rPr>
        <w:t>о</w:t>
      </w:r>
      <w:r w:rsidR="007C1998" w:rsidRPr="007C1998">
        <w:rPr>
          <w:lang w:val="ru-RU"/>
        </w:rPr>
        <w:t xml:space="preserve"> </w:t>
      </w:r>
      <w:r w:rsidR="00BE0E0E">
        <w:rPr>
          <w:lang w:val="ru-RU"/>
        </w:rPr>
        <w:t>сведениями</w:t>
      </w:r>
      <w:r w:rsidR="007C1998" w:rsidRPr="007C1998">
        <w:rPr>
          <w:lang w:val="ru-RU"/>
        </w:rPr>
        <w:t xml:space="preserve"> члена.</w:t>
      </w:r>
      <w:r>
        <w:rPr>
          <w:lang w:val="ru-RU"/>
        </w:rPr>
        <w:t xml:space="preserve"> </w:t>
      </w:r>
      <w:r w:rsidR="007C1998">
        <w:rPr>
          <w:lang w:val="ru-RU"/>
        </w:rPr>
        <w:t>Внимательно проверьте</w:t>
      </w:r>
      <w:r w:rsidR="006F5A06">
        <w:rPr>
          <w:lang w:val="ru-RU"/>
        </w:rPr>
        <w:t>,</w:t>
      </w:r>
      <w:r w:rsidR="007C1998">
        <w:rPr>
          <w:lang w:val="ru-RU"/>
        </w:rPr>
        <w:t xml:space="preserve"> все ли совпадает с действующими данными.</w:t>
      </w:r>
    </w:p>
    <w:p w:rsidR="00261B9D" w:rsidRDefault="00261B9D" w:rsidP="005C0462">
      <w:pPr>
        <w:pStyle w:val="1"/>
        <w:jc w:val="both"/>
        <w:rPr>
          <w:lang w:val="ru-RU"/>
        </w:rPr>
      </w:pPr>
      <w:r>
        <w:rPr>
          <w:lang w:val="ru-RU"/>
        </w:rPr>
        <w:t>Раздел «В</w:t>
      </w:r>
      <w:r w:rsidRPr="00261B9D">
        <w:rPr>
          <w:lang w:val="ru-RU"/>
        </w:rPr>
        <w:t>нести</w:t>
      </w:r>
      <w:r>
        <w:rPr>
          <w:lang w:val="ru-RU"/>
        </w:rPr>
        <w:t xml:space="preserve"> изменения в </w:t>
      </w:r>
      <w:r w:rsidR="006F5A06">
        <w:rPr>
          <w:lang w:val="ru-RU"/>
        </w:rPr>
        <w:t>Р</w:t>
      </w:r>
      <w:r>
        <w:rPr>
          <w:lang w:val="ru-RU"/>
        </w:rPr>
        <w:t>еестр»</w:t>
      </w:r>
    </w:p>
    <w:p w:rsidR="00BE0E0E" w:rsidRDefault="00261B9D" w:rsidP="005C0462">
      <w:pPr>
        <w:jc w:val="both"/>
        <w:rPr>
          <w:lang w:val="ru-RU"/>
        </w:rPr>
      </w:pPr>
      <w:r w:rsidRPr="00261B9D">
        <w:rPr>
          <w:lang w:val="ru-RU"/>
        </w:rPr>
        <w:t>Раздел содержит перечень документов для</w:t>
      </w:r>
      <w:r>
        <w:rPr>
          <w:lang w:val="ru-RU"/>
        </w:rPr>
        <w:t xml:space="preserve"> </w:t>
      </w:r>
      <w:r w:rsidRPr="00261B9D">
        <w:rPr>
          <w:lang w:val="ru-RU"/>
        </w:rPr>
        <w:t xml:space="preserve">внесения изменений в </w:t>
      </w:r>
      <w:r w:rsidR="006F5A06">
        <w:rPr>
          <w:lang w:val="ru-RU"/>
        </w:rPr>
        <w:t>Р</w:t>
      </w:r>
      <w:r w:rsidRPr="00261B9D">
        <w:rPr>
          <w:lang w:val="ru-RU"/>
        </w:rPr>
        <w:t>еестр.</w:t>
      </w:r>
      <w:r>
        <w:rPr>
          <w:lang w:val="ru-RU"/>
        </w:rPr>
        <w:t xml:space="preserve"> </w:t>
      </w:r>
    </w:p>
    <w:p w:rsidR="00BE0E0E" w:rsidRDefault="00BE0E0E" w:rsidP="005C0462">
      <w:pPr>
        <w:jc w:val="both"/>
        <w:rPr>
          <w:lang w:val="ru-RU"/>
        </w:rPr>
      </w:pPr>
      <w:r w:rsidRPr="00BE0E0E">
        <w:rPr>
          <w:lang w:val="ru-RU"/>
        </w:rPr>
        <w:t>Аудиторская организация, индивидуальный аудитор, аудитор – члены НП ААС обязаны в письменной форме уведомлять НП ААС о всех изменениях содержащихся в Реестре сведений в течение 10 (десяти) рабочих дней со дня, следующего за днем возникновения таких изменений.</w:t>
      </w:r>
      <w:r>
        <w:rPr>
          <w:lang w:val="ru-RU"/>
        </w:rPr>
        <w:t xml:space="preserve"> </w:t>
      </w:r>
      <w:r w:rsidRPr="00BE0E0E">
        <w:rPr>
          <w:lang w:val="ru-RU"/>
        </w:rPr>
        <w:t>Днем возникновения изменений у третьих лиц считается дата, когда член НП ААС узнал или должен был узнать о соответствующих изменениях.</w:t>
      </w:r>
    </w:p>
    <w:p w:rsidR="00EC6F7D" w:rsidRPr="00BE0E0E" w:rsidRDefault="00EC6F7D" w:rsidP="005C0462">
      <w:pPr>
        <w:pStyle w:val="1"/>
        <w:jc w:val="both"/>
        <w:rPr>
          <w:lang w:val="ru-RU"/>
        </w:rPr>
      </w:pPr>
      <w:r>
        <w:rPr>
          <w:lang w:val="ru-RU"/>
        </w:rPr>
        <w:t>Раздел «Документы»</w:t>
      </w:r>
    </w:p>
    <w:p w:rsidR="00261B9D" w:rsidRDefault="00E74BEB" w:rsidP="005C0462">
      <w:pPr>
        <w:jc w:val="both"/>
        <w:rPr>
          <w:lang w:val="ru-RU"/>
        </w:rPr>
      </w:pPr>
      <w:r>
        <w:rPr>
          <w:lang w:val="ru-RU"/>
        </w:rPr>
        <w:t>Здесь будут размещаться документы, предназначенные только для членов. В открытом доступе на сайте их не будет.</w:t>
      </w:r>
    </w:p>
    <w:p w:rsidR="00E74BEB" w:rsidRPr="007C1998" w:rsidRDefault="00E74BEB" w:rsidP="005C0462">
      <w:pPr>
        <w:jc w:val="both"/>
        <w:rPr>
          <w:lang w:val="ru-RU"/>
        </w:rPr>
      </w:pPr>
    </w:p>
    <w:p w:rsidR="00081A8D" w:rsidRPr="00081A8D" w:rsidRDefault="00E74BEB" w:rsidP="005C0462">
      <w:pPr>
        <w:pStyle w:val="1"/>
        <w:jc w:val="both"/>
        <w:rPr>
          <w:lang w:val="ru-RU"/>
        </w:rPr>
      </w:pPr>
      <w:r>
        <w:rPr>
          <w:lang w:val="ru-RU"/>
        </w:rPr>
        <w:t>Раздел «Отчет»</w:t>
      </w:r>
    </w:p>
    <w:p w:rsidR="00FB7A5D" w:rsidRDefault="00E74BEB" w:rsidP="005C0462">
      <w:pPr>
        <w:jc w:val="both"/>
        <w:rPr>
          <w:lang w:val="ru-RU"/>
        </w:rPr>
      </w:pPr>
      <w:r>
        <w:rPr>
          <w:lang w:val="ru-RU"/>
        </w:rPr>
        <w:t>Этот раздел буде</w:t>
      </w:r>
      <w:r w:rsidR="00907D05">
        <w:rPr>
          <w:lang w:val="ru-RU"/>
        </w:rPr>
        <w:t>т доступен только для аудиторов.</w:t>
      </w:r>
    </w:p>
    <w:p w:rsidR="00E74BEB" w:rsidRDefault="00E74BEB" w:rsidP="005C0462">
      <w:pPr>
        <w:jc w:val="both"/>
        <w:rPr>
          <w:lang w:val="ru-RU"/>
        </w:rPr>
      </w:pPr>
      <w:r>
        <w:rPr>
          <w:lang w:val="ru-RU"/>
        </w:rPr>
        <w:lastRenderedPageBreak/>
        <w:t>Возможность заполнить и рас</w:t>
      </w:r>
      <w:r w:rsidR="00D01AC7">
        <w:rPr>
          <w:lang w:val="ru-RU"/>
        </w:rPr>
        <w:t>печатать годовой отчет по форме, утвержденной НП ААС</w:t>
      </w:r>
      <w:r>
        <w:rPr>
          <w:lang w:val="ru-RU"/>
        </w:rPr>
        <w:t>.</w:t>
      </w:r>
    </w:p>
    <w:p w:rsidR="00E74BEB" w:rsidRPr="00082095" w:rsidRDefault="00E74BEB" w:rsidP="005C0462">
      <w:pPr>
        <w:jc w:val="both"/>
        <w:rPr>
          <w:lang w:val="ru-RU"/>
        </w:rPr>
      </w:pPr>
      <w:r>
        <w:rPr>
          <w:lang w:val="ru-RU"/>
        </w:rPr>
        <w:t>Открывается форма отчета, в поля которой уже подставлены данные из Реестра. Вам необходимо проверить сведения и заполнить таблицу «</w:t>
      </w:r>
      <w:r w:rsidRPr="00E74BEB">
        <w:rPr>
          <w:lang w:val="ru-RU"/>
        </w:rPr>
        <w:t>Сведения об участии в аудиторской деятельности и (или) работе в организациях, указанных в пункте 6 части 1 статьи 12 ФЗ № 307-ФЗ "Об аудиторской деятельности" (за отчетный год)</w:t>
      </w:r>
      <w:r>
        <w:rPr>
          <w:lang w:val="ru-RU"/>
        </w:rPr>
        <w:t>»</w:t>
      </w:r>
      <w:r w:rsidR="005C0462">
        <w:rPr>
          <w:lang w:val="ru-RU"/>
        </w:rPr>
        <w:t>.</w:t>
      </w:r>
      <w:r>
        <w:rPr>
          <w:lang w:val="ru-RU"/>
        </w:rPr>
        <w:t xml:space="preserve"> </w:t>
      </w:r>
      <w:r w:rsidR="00082095" w:rsidRPr="00082095">
        <w:rPr>
          <w:lang w:val="ru-RU"/>
        </w:rPr>
        <w:t xml:space="preserve"> </w:t>
      </w:r>
      <w:r w:rsidR="00082095">
        <w:rPr>
          <w:lang w:val="ru-RU"/>
        </w:rPr>
        <w:t>Если в таблицу необходимо добавить еще строки, то нажмите «добавить сведения» и заполните строку данными.</w:t>
      </w:r>
    </w:p>
    <w:p w:rsidR="00994A8A" w:rsidRPr="00994A8A" w:rsidRDefault="00082095" w:rsidP="005C0462">
      <w:pPr>
        <w:jc w:val="both"/>
      </w:pPr>
      <w:r>
        <w:rPr>
          <w:noProof/>
          <w:lang w:val="ru-RU" w:eastAsia="ru-RU"/>
        </w:rPr>
        <w:drawing>
          <wp:inline distT="0" distB="0" distL="0" distR="0">
            <wp:extent cx="6286500" cy="6480175"/>
            <wp:effectExtent l="19050" t="19050" r="19050" b="158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_otch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4801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82095" w:rsidRDefault="00082095" w:rsidP="005C0462">
      <w:pPr>
        <w:jc w:val="both"/>
      </w:pPr>
    </w:p>
    <w:p w:rsidR="00EC0044" w:rsidRPr="0026257B" w:rsidRDefault="00E74BEB" w:rsidP="005C0462">
      <w:pPr>
        <w:jc w:val="both"/>
        <w:rPr>
          <w:lang w:val="ru-RU"/>
        </w:rPr>
      </w:pPr>
      <w:r>
        <w:rPr>
          <w:lang w:val="ru-RU"/>
        </w:rPr>
        <w:t>Далее форму можно распечатать или сохранить себе на компьютер. Затем подписать и отправить в отдел по работе с членами НП ААС.</w:t>
      </w:r>
    </w:p>
    <w:sectPr w:rsidR="00EC0044" w:rsidRPr="0026257B" w:rsidSect="00907D05">
      <w:pgSz w:w="12240" w:h="15840"/>
      <w:pgMar w:top="567" w:right="90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1390E"/>
    <w:multiLevelType w:val="hybridMultilevel"/>
    <w:tmpl w:val="1CC4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42EB"/>
    <w:multiLevelType w:val="hybridMultilevel"/>
    <w:tmpl w:val="1CC4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13"/>
    <w:rsid w:val="00081A8D"/>
    <w:rsid w:val="00082095"/>
    <w:rsid w:val="000C066E"/>
    <w:rsid w:val="00261B9D"/>
    <w:rsid w:val="0026257B"/>
    <w:rsid w:val="002A78ED"/>
    <w:rsid w:val="002B538A"/>
    <w:rsid w:val="002E3913"/>
    <w:rsid w:val="004671D9"/>
    <w:rsid w:val="004970D0"/>
    <w:rsid w:val="005C0462"/>
    <w:rsid w:val="006546AC"/>
    <w:rsid w:val="006F5A06"/>
    <w:rsid w:val="007C1998"/>
    <w:rsid w:val="0080619D"/>
    <w:rsid w:val="00807ECD"/>
    <w:rsid w:val="00845348"/>
    <w:rsid w:val="0089370A"/>
    <w:rsid w:val="008D213A"/>
    <w:rsid w:val="00907D05"/>
    <w:rsid w:val="009367A9"/>
    <w:rsid w:val="009854AE"/>
    <w:rsid w:val="00994A8A"/>
    <w:rsid w:val="00B9476A"/>
    <w:rsid w:val="00BE0E0E"/>
    <w:rsid w:val="00BE3FDC"/>
    <w:rsid w:val="00CB448B"/>
    <w:rsid w:val="00D01AC7"/>
    <w:rsid w:val="00D85527"/>
    <w:rsid w:val="00D90349"/>
    <w:rsid w:val="00DC451B"/>
    <w:rsid w:val="00E74BEB"/>
    <w:rsid w:val="00EC0044"/>
    <w:rsid w:val="00EC6F7D"/>
    <w:rsid w:val="00F470A5"/>
    <w:rsid w:val="00FB007C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09E1B-2A93-4192-970A-EC13F7CF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0E"/>
    <w:pPr>
      <w:spacing w:after="0" w:line="360" w:lineRule="auto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2E39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206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unhideWhenUsed/>
    <w:qFormat/>
    <w:rsid w:val="00CB448B"/>
    <w:pPr>
      <w:spacing w:line="240" w:lineRule="auto"/>
    </w:pPr>
    <w:rPr>
      <w:b/>
      <w:bCs/>
      <w:smallCaps/>
      <w:color w:val="404040" w:themeColor="text1" w:themeTint="BF"/>
      <w:spacing w:val="6"/>
      <w:sz w:val="1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2E3913"/>
    <w:rPr>
      <w:rFonts w:asciiTheme="majorHAnsi" w:eastAsiaTheme="majorEastAsia" w:hAnsiTheme="majorHAnsi" w:cstheme="majorBidi"/>
      <w:color w:val="00206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iPriority w:val="99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rsid w:val="002E3913"/>
    <w:pPr>
      <w:spacing w:line="240" w:lineRule="auto"/>
      <w:contextualSpacing/>
    </w:pPr>
    <w:rPr>
      <w:rFonts w:asciiTheme="majorHAnsi" w:eastAsiaTheme="majorEastAsia" w:hAnsiTheme="majorHAnsi" w:cstheme="majorBidi"/>
      <w:color w:val="EA6312" w:themeColor="accent2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sid w:val="002E3913"/>
    <w:rPr>
      <w:rFonts w:asciiTheme="majorHAnsi" w:eastAsiaTheme="majorEastAsia" w:hAnsiTheme="majorHAnsi" w:cstheme="majorBidi"/>
      <w:color w:val="EA6312" w:themeColor="accent2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5C0462"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07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kova\AppData\Roaming\Microsoft\&#1064;&#1072;&#1073;&#1083;&#1086;&#1085;&#1099;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CF239-301F-47FC-8E05-56A60BD1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53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Носкова</dc:creator>
  <cp:keywords/>
  <cp:lastModifiedBy>Noskova</cp:lastModifiedBy>
  <cp:revision>6</cp:revision>
  <dcterms:created xsi:type="dcterms:W3CDTF">2015-06-19T09:07:00Z</dcterms:created>
  <dcterms:modified xsi:type="dcterms:W3CDTF">2016-02-03T14:00:00Z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