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56" w:rsidRDefault="002451C3" w:rsidP="002451C3">
      <w:pPr>
        <w:pBdr>
          <w:bottom w:val="single" w:sz="4" w:space="1" w:color="auto"/>
        </w:pBdr>
        <w:jc w:val="center"/>
        <w:rPr>
          <w:rFonts w:ascii="Times New Roman" w:hAnsi="Times New Roman"/>
          <w:b/>
          <w:sz w:val="24"/>
          <w:szCs w:val="24"/>
        </w:rPr>
      </w:pPr>
      <w:r w:rsidRPr="00D14CCC">
        <w:rPr>
          <w:rFonts w:ascii="Times New Roman" w:hAnsi="Times New Roman"/>
          <w:b/>
          <w:sz w:val="24"/>
          <w:szCs w:val="24"/>
        </w:rPr>
        <w:t>Материалы для заседани</w:t>
      </w:r>
      <w:bookmarkStart w:id="0" w:name="_GoBack"/>
      <w:bookmarkEnd w:id="0"/>
      <w:r w:rsidRPr="00D14CCC">
        <w:rPr>
          <w:rFonts w:ascii="Times New Roman" w:hAnsi="Times New Roman"/>
          <w:b/>
          <w:sz w:val="24"/>
          <w:szCs w:val="24"/>
        </w:rPr>
        <w:t xml:space="preserve">я </w:t>
      </w:r>
      <w:r w:rsidR="001B6756" w:rsidRPr="00D14CCC">
        <w:rPr>
          <w:rFonts w:ascii="Times New Roman" w:hAnsi="Times New Roman"/>
          <w:b/>
          <w:sz w:val="24"/>
          <w:szCs w:val="24"/>
        </w:rPr>
        <w:t>№ 4</w:t>
      </w:r>
      <w:r w:rsidR="001B6756">
        <w:rPr>
          <w:rFonts w:ascii="Times New Roman" w:hAnsi="Times New Roman"/>
          <w:b/>
          <w:sz w:val="24"/>
          <w:szCs w:val="24"/>
        </w:rPr>
        <w:t xml:space="preserve"> </w:t>
      </w:r>
      <w:r w:rsidRPr="00D14CCC">
        <w:rPr>
          <w:rFonts w:ascii="Times New Roman" w:hAnsi="Times New Roman"/>
          <w:b/>
          <w:sz w:val="24"/>
          <w:szCs w:val="24"/>
        </w:rPr>
        <w:t xml:space="preserve">Экспертного совета </w:t>
      </w:r>
    </w:p>
    <w:p w:rsidR="00223DF8" w:rsidRPr="00D14CCC" w:rsidRDefault="002451C3" w:rsidP="002451C3">
      <w:pPr>
        <w:pBdr>
          <w:bottom w:val="single" w:sz="4" w:space="1" w:color="auto"/>
        </w:pBdr>
        <w:jc w:val="center"/>
        <w:rPr>
          <w:rFonts w:ascii="Times New Roman" w:hAnsi="Times New Roman"/>
          <w:b/>
          <w:sz w:val="24"/>
          <w:szCs w:val="24"/>
        </w:rPr>
      </w:pPr>
      <w:r w:rsidRPr="00D14CCC">
        <w:rPr>
          <w:rFonts w:ascii="Times New Roman" w:hAnsi="Times New Roman"/>
          <w:b/>
          <w:sz w:val="24"/>
          <w:szCs w:val="24"/>
        </w:rPr>
        <w:t xml:space="preserve">по законодательному сопровождение обеспечению аудиторской и контрольно-ревизионной деятельности </w:t>
      </w:r>
      <w:r w:rsidR="001B6756">
        <w:rPr>
          <w:rFonts w:ascii="Times New Roman" w:hAnsi="Times New Roman"/>
          <w:b/>
          <w:sz w:val="24"/>
          <w:szCs w:val="24"/>
        </w:rPr>
        <w:t>от 22 марта 2018 г.</w:t>
      </w:r>
    </w:p>
    <w:p w:rsidR="002451C3" w:rsidRPr="00D14CCC" w:rsidRDefault="002451C3" w:rsidP="002451C3">
      <w:pPr>
        <w:jc w:val="both"/>
        <w:rPr>
          <w:rFonts w:ascii="Times New Roman" w:hAnsi="Times New Roman"/>
          <w:sz w:val="24"/>
          <w:szCs w:val="24"/>
        </w:rPr>
      </w:pPr>
    </w:p>
    <w:tbl>
      <w:tblPr>
        <w:tblStyle w:val="a3"/>
        <w:tblW w:w="15593" w:type="dxa"/>
        <w:tblInd w:w="-318" w:type="dxa"/>
        <w:tblLook w:val="04A0" w:firstRow="1" w:lastRow="0" w:firstColumn="1" w:lastColumn="0" w:noHBand="0" w:noVBand="1"/>
      </w:tblPr>
      <w:tblGrid>
        <w:gridCol w:w="458"/>
        <w:gridCol w:w="5184"/>
        <w:gridCol w:w="9951"/>
      </w:tblGrid>
      <w:tr w:rsidR="00D14CCC" w:rsidRPr="00D14CCC" w:rsidTr="00B74DBF">
        <w:tc>
          <w:tcPr>
            <w:tcW w:w="458" w:type="dxa"/>
          </w:tcPr>
          <w:p w:rsidR="00DF2CA8" w:rsidRPr="00D14CCC" w:rsidRDefault="00DF2CA8" w:rsidP="002451C3">
            <w:pPr>
              <w:jc w:val="center"/>
              <w:rPr>
                <w:rFonts w:ascii="Times New Roman" w:hAnsi="Times New Roman"/>
                <w:b/>
                <w:sz w:val="24"/>
                <w:szCs w:val="24"/>
              </w:rPr>
            </w:pPr>
            <w:r w:rsidRPr="00D14CCC">
              <w:rPr>
                <w:rFonts w:ascii="Times New Roman" w:hAnsi="Times New Roman"/>
                <w:b/>
                <w:sz w:val="24"/>
                <w:szCs w:val="24"/>
              </w:rPr>
              <w:t>№</w:t>
            </w:r>
          </w:p>
        </w:tc>
        <w:tc>
          <w:tcPr>
            <w:tcW w:w="5184" w:type="dxa"/>
          </w:tcPr>
          <w:p w:rsidR="00DF2CA8" w:rsidRPr="00D14CCC" w:rsidRDefault="00DF2CA8" w:rsidP="007C4772">
            <w:pPr>
              <w:jc w:val="center"/>
              <w:rPr>
                <w:rFonts w:ascii="Times New Roman" w:hAnsi="Times New Roman"/>
                <w:b/>
                <w:sz w:val="24"/>
                <w:szCs w:val="24"/>
              </w:rPr>
            </w:pPr>
            <w:r w:rsidRPr="00D14CCC">
              <w:rPr>
                <w:rFonts w:ascii="Times New Roman" w:hAnsi="Times New Roman"/>
                <w:b/>
                <w:sz w:val="24"/>
                <w:szCs w:val="24"/>
              </w:rPr>
              <w:t>Пр</w:t>
            </w:r>
            <w:r w:rsidR="007C4772">
              <w:rPr>
                <w:rFonts w:ascii="Times New Roman" w:hAnsi="Times New Roman"/>
                <w:b/>
                <w:sz w:val="24"/>
                <w:szCs w:val="24"/>
              </w:rPr>
              <w:t xml:space="preserve">едложение </w:t>
            </w:r>
          </w:p>
        </w:tc>
        <w:tc>
          <w:tcPr>
            <w:tcW w:w="9951" w:type="dxa"/>
          </w:tcPr>
          <w:p w:rsidR="00DF2CA8" w:rsidRPr="00D14CCC" w:rsidRDefault="00DF2CA8" w:rsidP="002451C3">
            <w:pPr>
              <w:jc w:val="center"/>
              <w:rPr>
                <w:rFonts w:ascii="Times New Roman" w:hAnsi="Times New Roman"/>
                <w:b/>
                <w:sz w:val="24"/>
                <w:szCs w:val="24"/>
              </w:rPr>
            </w:pPr>
            <w:r w:rsidRPr="00D14CCC">
              <w:rPr>
                <w:rFonts w:ascii="Times New Roman" w:hAnsi="Times New Roman"/>
                <w:b/>
                <w:sz w:val="24"/>
                <w:szCs w:val="24"/>
              </w:rPr>
              <w:t>Предлагаемы</w:t>
            </w:r>
            <w:r w:rsidR="00756DAD">
              <w:rPr>
                <w:rFonts w:ascii="Times New Roman" w:hAnsi="Times New Roman"/>
                <w:b/>
                <w:sz w:val="24"/>
                <w:szCs w:val="24"/>
              </w:rPr>
              <w:t>е</w:t>
            </w:r>
            <w:r w:rsidRPr="00D14CCC">
              <w:rPr>
                <w:rFonts w:ascii="Times New Roman" w:hAnsi="Times New Roman"/>
                <w:b/>
                <w:sz w:val="24"/>
                <w:szCs w:val="24"/>
              </w:rPr>
              <w:t xml:space="preserve"> поправки в законопроект</w:t>
            </w:r>
          </w:p>
          <w:p w:rsidR="00DF2CA8" w:rsidRPr="00D14CCC" w:rsidRDefault="00DF2CA8" w:rsidP="002451C3">
            <w:pPr>
              <w:jc w:val="both"/>
              <w:rPr>
                <w:rFonts w:ascii="Times New Roman" w:hAnsi="Times New Roman"/>
                <w:sz w:val="24"/>
                <w:szCs w:val="24"/>
              </w:rPr>
            </w:pPr>
          </w:p>
        </w:tc>
      </w:tr>
      <w:tr w:rsidR="00D14CCC" w:rsidRPr="00D14CCC" w:rsidTr="00B74DBF">
        <w:tc>
          <w:tcPr>
            <w:tcW w:w="458" w:type="dxa"/>
          </w:tcPr>
          <w:p w:rsidR="00DF2CA8" w:rsidRPr="00D14CCC" w:rsidRDefault="00DF2CA8" w:rsidP="002451C3">
            <w:pPr>
              <w:jc w:val="both"/>
              <w:rPr>
                <w:rFonts w:ascii="Times New Roman" w:hAnsi="Times New Roman"/>
                <w:sz w:val="24"/>
                <w:szCs w:val="24"/>
              </w:rPr>
            </w:pPr>
            <w:r w:rsidRPr="00D14CCC">
              <w:rPr>
                <w:rFonts w:ascii="Times New Roman" w:hAnsi="Times New Roman"/>
                <w:sz w:val="24"/>
                <w:szCs w:val="24"/>
              </w:rPr>
              <w:t>1</w:t>
            </w:r>
          </w:p>
        </w:tc>
        <w:tc>
          <w:tcPr>
            <w:tcW w:w="5184" w:type="dxa"/>
          </w:tcPr>
          <w:p w:rsidR="00DF2CA8" w:rsidRPr="00D14CCC" w:rsidRDefault="007C4772" w:rsidP="007C4772">
            <w:pPr>
              <w:jc w:val="both"/>
              <w:rPr>
                <w:rFonts w:ascii="Times New Roman" w:hAnsi="Times New Roman"/>
                <w:sz w:val="24"/>
                <w:szCs w:val="24"/>
              </w:rPr>
            </w:pPr>
            <w:r>
              <w:rPr>
                <w:rFonts w:ascii="Times New Roman" w:hAnsi="Times New Roman"/>
                <w:sz w:val="24"/>
                <w:szCs w:val="24"/>
              </w:rPr>
              <w:t>Предусмотреть в законопроекте положения, обеспечивающие п</w:t>
            </w:r>
            <w:r w:rsidR="00DF2CA8" w:rsidRPr="00D14CCC">
              <w:rPr>
                <w:rFonts w:ascii="Times New Roman" w:hAnsi="Times New Roman"/>
                <w:sz w:val="24"/>
                <w:szCs w:val="24"/>
              </w:rPr>
              <w:t>редотвращение конфликта интересов при осуществлении Банком России, с одной стороны, банковского регулирования и надзора, регулирования, контроля и надзора в сфере финансовых рынков, а, с другой стороны, регулирования, контроля и надзора в сфере аудиторской деятельности</w:t>
            </w:r>
          </w:p>
        </w:tc>
        <w:tc>
          <w:tcPr>
            <w:tcW w:w="9951" w:type="dxa"/>
          </w:tcPr>
          <w:p w:rsidR="000F360C" w:rsidRPr="00223DF8" w:rsidRDefault="000F360C" w:rsidP="000F360C">
            <w:pPr>
              <w:autoSpaceDE w:val="0"/>
              <w:autoSpaceDN w:val="0"/>
              <w:adjustRightInd w:val="0"/>
              <w:jc w:val="both"/>
              <w:outlineLvl w:val="0"/>
              <w:rPr>
                <w:rFonts w:ascii="Times New Roman" w:hAnsi="Times New Roman"/>
                <w:sz w:val="24"/>
                <w:szCs w:val="24"/>
              </w:rPr>
            </w:pPr>
            <w:r w:rsidRPr="00223DF8">
              <w:rPr>
                <w:rFonts w:ascii="Times New Roman" w:hAnsi="Times New Roman"/>
                <w:sz w:val="24"/>
                <w:szCs w:val="24"/>
              </w:rPr>
              <w:t xml:space="preserve">В целях предотвращения, выявления и управления конфликтами интересов при осуществлении функций, предусмотренных федеральными законами, Банк России обязан обеспечить разделение полномочий между заместителями Председателя Банка России, руководителями самостоятельных структурных подразделений, в том числе при осуществлении денежно-кредитной политики, управлении золотовалютными резервами, осуществлении банковского регулирования и надзора, регулирования, контроля и надзора в сфере финансовых рынков, </w:t>
            </w:r>
            <w:r w:rsidRPr="00223DF8">
              <w:rPr>
                <w:rFonts w:ascii="Times New Roman" w:hAnsi="Times New Roman"/>
                <w:b/>
                <w:sz w:val="24"/>
                <w:szCs w:val="24"/>
              </w:rPr>
              <w:t>регулирования, контроля и надзора в сфере оказания профессиональных услуг на финансовом рынке.</w:t>
            </w:r>
          </w:p>
          <w:p w:rsidR="000F360C" w:rsidRDefault="00756DAD" w:rsidP="000F360C">
            <w:pPr>
              <w:jc w:val="both"/>
              <w:rPr>
                <w:rFonts w:ascii="Times New Roman" w:hAnsi="Times New Roman"/>
                <w:sz w:val="24"/>
                <w:szCs w:val="24"/>
              </w:rPr>
            </w:pPr>
            <w:r w:rsidRPr="00223DF8">
              <w:rPr>
                <w:rFonts w:ascii="Times New Roman" w:hAnsi="Times New Roman"/>
                <w:sz w:val="24"/>
                <w:szCs w:val="24"/>
              </w:rPr>
              <w:t>Созда</w:t>
            </w:r>
            <w:r w:rsidR="0026693D" w:rsidRPr="00223DF8">
              <w:rPr>
                <w:rFonts w:ascii="Times New Roman" w:hAnsi="Times New Roman"/>
                <w:sz w:val="24"/>
                <w:szCs w:val="24"/>
              </w:rPr>
              <w:t>ние</w:t>
            </w:r>
            <w:r w:rsidRPr="00223DF8">
              <w:rPr>
                <w:rFonts w:ascii="Times New Roman" w:hAnsi="Times New Roman"/>
                <w:sz w:val="24"/>
                <w:szCs w:val="24"/>
              </w:rPr>
              <w:t xml:space="preserve"> Комитет</w:t>
            </w:r>
            <w:r w:rsidR="0026693D" w:rsidRPr="00223DF8">
              <w:rPr>
                <w:rFonts w:ascii="Times New Roman" w:hAnsi="Times New Roman"/>
                <w:sz w:val="24"/>
                <w:szCs w:val="24"/>
              </w:rPr>
              <w:t>а</w:t>
            </w:r>
            <w:r w:rsidRPr="00223DF8">
              <w:rPr>
                <w:rFonts w:ascii="Times New Roman" w:hAnsi="Times New Roman"/>
                <w:sz w:val="24"/>
                <w:szCs w:val="24"/>
              </w:rPr>
              <w:t xml:space="preserve"> надзора в сфере оказания профессиональных услуг на финансовом рынке, через который </w:t>
            </w:r>
            <w:r w:rsidR="000F360C" w:rsidRPr="00223DF8">
              <w:rPr>
                <w:rFonts w:ascii="Times New Roman" w:hAnsi="Times New Roman"/>
                <w:sz w:val="24"/>
                <w:szCs w:val="24"/>
              </w:rPr>
              <w:t xml:space="preserve">будут </w:t>
            </w:r>
            <w:r w:rsidRPr="00223DF8">
              <w:rPr>
                <w:rFonts w:ascii="Times New Roman" w:hAnsi="Times New Roman"/>
                <w:sz w:val="24"/>
                <w:szCs w:val="24"/>
              </w:rPr>
              <w:t>осуществляться регулирующие, контрольные и надзорные функции</w:t>
            </w:r>
            <w:r w:rsidR="000F360C" w:rsidRPr="00223DF8">
              <w:rPr>
                <w:rFonts w:ascii="Times New Roman" w:hAnsi="Times New Roman"/>
                <w:sz w:val="24"/>
                <w:szCs w:val="24"/>
              </w:rPr>
              <w:t xml:space="preserve"> Банка России в указанной сфере, объединяющий руководителей структурных подразделений Банка России, обеспечивающих выполнение функций Банка России по осуществлению регулирования, контроля и надзора в сфере деятельности лиц, оказывающих профессиональные услуги на финансовом рынке</w:t>
            </w:r>
            <w:r w:rsidR="001B6756">
              <w:rPr>
                <w:rFonts w:ascii="Times New Roman" w:hAnsi="Times New Roman"/>
                <w:sz w:val="24"/>
                <w:szCs w:val="24"/>
              </w:rPr>
              <w:t>.</w:t>
            </w:r>
          </w:p>
          <w:p w:rsidR="001B6756" w:rsidRPr="00223DF8" w:rsidRDefault="001B6756" w:rsidP="000F360C">
            <w:pPr>
              <w:jc w:val="both"/>
              <w:rPr>
                <w:rFonts w:ascii="Times New Roman" w:hAnsi="Times New Roman"/>
                <w:sz w:val="24"/>
                <w:szCs w:val="24"/>
              </w:rPr>
            </w:pPr>
          </w:p>
        </w:tc>
      </w:tr>
      <w:tr w:rsidR="00D84E14" w:rsidRPr="00D14CCC" w:rsidTr="00B74DBF">
        <w:tc>
          <w:tcPr>
            <w:tcW w:w="458" w:type="dxa"/>
          </w:tcPr>
          <w:p w:rsidR="00D84E14" w:rsidRPr="00D84E14" w:rsidRDefault="00D84E14" w:rsidP="002451C3">
            <w:pPr>
              <w:jc w:val="both"/>
              <w:rPr>
                <w:rFonts w:ascii="Times New Roman" w:hAnsi="Times New Roman"/>
                <w:sz w:val="24"/>
                <w:szCs w:val="24"/>
              </w:rPr>
            </w:pPr>
            <w:r w:rsidRPr="00D84E14">
              <w:rPr>
                <w:rFonts w:ascii="Times New Roman" w:hAnsi="Times New Roman"/>
                <w:sz w:val="24"/>
                <w:szCs w:val="24"/>
              </w:rPr>
              <w:t>2</w:t>
            </w:r>
          </w:p>
        </w:tc>
        <w:tc>
          <w:tcPr>
            <w:tcW w:w="5184" w:type="dxa"/>
          </w:tcPr>
          <w:p w:rsidR="00D84E14" w:rsidRPr="00D84E14" w:rsidRDefault="00223DF8" w:rsidP="00223DF8">
            <w:pPr>
              <w:pStyle w:val="a4"/>
              <w:jc w:val="both"/>
              <w:rPr>
                <w:rFonts w:ascii="Times New Roman" w:hAnsi="Times New Roman"/>
                <w:sz w:val="24"/>
                <w:szCs w:val="24"/>
              </w:rPr>
            </w:pPr>
            <w:r>
              <w:rPr>
                <w:rFonts w:ascii="Times New Roman" w:hAnsi="Times New Roman"/>
                <w:sz w:val="24"/>
                <w:szCs w:val="24"/>
              </w:rPr>
              <w:t>Предусмотреть в законопроекте положения, обеспечивающие п</w:t>
            </w:r>
            <w:r w:rsidR="00D84E14" w:rsidRPr="00D84E14">
              <w:rPr>
                <w:rFonts w:ascii="Times New Roman" w:hAnsi="Times New Roman"/>
                <w:sz w:val="24"/>
                <w:szCs w:val="24"/>
              </w:rPr>
              <w:t xml:space="preserve">редотвращение конфликта интересов при осуществлении Банком России, с одной стороны, регулирования и надзора аудиторской деятельности, и при этом являясь организацией, подлежащей обязательному </w:t>
            </w:r>
            <w:r w:rsidR="00D84E14">
              <w:rPr>
                <w:rFonts w:ascii="Times New Roman" w:hAnsi="Times New Roman"/>
                <w:sz w:val="24"/>
                <w:szCs w:val="24"/>
              </w:rPr>
              <w:t xml:space="preserve">ежегодному </w:t>
            </w:r>
            <w:r w:rsidR="00D84E14" w:rsidRPr="00D84E14">
              <w:rPr>
                <w:rFonts w:ascii="Times New Roman" w:hAnsi="Times New Roman"/>
                <w:sz w:val="24"/>
                <w:szCs w:val="24"/>
              </w:rPr>
              <w:t xml:space="preserve">аудиту. </w:t>
            </w:r>
            <w:r w:rsidR="00D84E14" w:rsidRPr="00D84E14">
              <w:rPr>
                <w:rFonts w:ascii="Times New Roman" w:hAnsi="Times New Roman"/>
                <w:color w:val="000000"/>
                <w:spacing w:val="5"/>
                <w:sz w:val="24"/>
                <w:szCs w:val="24"/>
              </w:rPr>
              <w:t>В законопроекте должны быть установлены конкретные механизмы предотвращения такого конфликта интересов, а также обеспечения независимости аудиторских организаций, осуществляющих аудит бухгалтерской (финансовом) отчетности самого Банка России и организаций, участником (</w:t>
            </w:r>
            <w:r w:rsidR="00B74DBF">
              <w:rPr>
                <w:rFonts w:ascii="Times New Roman" w:hAnsi="Times New Roman"/>
                <w:color w:val="000000"/>
                <w:spacing w:val="5"/>
                <w:sz w:val="24"/>
                <w:szCs w:val="24"/>
              </w:rPr>
              <w:t>акционером) которых он является</w:t>
            </w:r>
          </w:p>
        </w:tc>
        <w:tc>
          <w:tcPr>
            <w:tcW w:w="9951" w:type="dxa"/>
          </w:tcPr>
          <w:p w:rsidR="00756DAD" w:rsidRPr="00756DAD" w:rsidRDefault="00756DAD" w:rsidP="00756DAD">
            <w:pPr>
              <w:jc w:val="both"/>
              <w:rPr>
                <w:rFonts w:ascii="Times New Roman" w:hAnsi="Times New Roman"/>
                <w:sz w:val="24"/>
                <w:szCs w:val="24"/>
              </w:rPr>
            </w:pPr>
            <w:r w:rsidRPr="00756DAD">
              <w:rPr>
                <w:rFonts w:ascii="Times New Roman" w:hAnsi="Times New Roman"/>
                <w:sz w:val="24"/>
                <w:szCs w:val="24"/>
              </w:rPr>
              <w:t>Дополн</w:t>
            </w:r>
            <w:r w:rsidR="000F360C">
              <w:rPr>
                <w:rFonts w:ascii="Times New Roman" w:hAnsi="Times New Roman"/>
                <w:sz w:val="24"/>
                <w:szCs w:val="24"/>
              </w:rPr>
              <w:t>ить вопросы</w:t>
            </w:r>
            <w:r w:rsidR="0026693D">
              <w:rPr>
                <w:rFonts w:ascii="Times New Roman" w:hAnsi="Times New Roman"/>
                <w:sz w:val="24"/>
                <w:szCs w:val="24"/>
              </w:rPr>
              <w:t xml:space="preserve"> </w:t>
            </w:r>
            <w:r w:rsidRPr="00756DAD">
              <w:rPr>
                <w:rFonts w:ascii="Times New Roman" w:hAnsi="Times New Roman"/>
                <w:sz w:val="24"/>
                <w:szCs w:val="24"/>
              </w:rPr>
              <w:t>компетенци</w:t>
            </w:r>
            <w:r w:rsidR="0026693D">
              <w:rPr>
                <w:rFonts w:ascii="Times New Roman" w:hAnsi="Times New Roman"/>
                <w:sz w:val="24"/>
                <w:szCs w:val="24"/>
              </w:rPr>
              <w:t>и</w:t>
            </w:r>
            <w:r w:rsidRPr="00756DAD">
              <w:rPr>
                <w:rFonts w:ascii="Times New Roman" w:hAnsi="Times New Roman"/>
                <w:sz w:val="24"/>
                <w:szCs w:val="24"/>
              </w:rPr>
              <w:t xml:space="preserve"> </w:t>
            </w:r>
            <w:r w:rsidR="000F360C">
              <w:rPr>
                <w:rFonts w:ascii="Times New Roman" w:hAnsi="Times New Roman"/>
                <w:sz w:val="24"/>
                <w:szCs w:val="24"/>
              </w:rPr>
              <w:t>Национального</w:t>
            </w:r>
            <w:r w:rsidR="000F360C" w:rsidRPr="000F360C">
              <w:rPr>
                <w:rFonts w:ascii="Times New Roman" w:hAnsi="Times New Roman"/>
                <w:sz w:val="24"/>
                <w:szCs w:val="24"/>
              </w:rPr>
              <w:t xml:space="preserve"> финансов</w:t>
            </w:r>
            <w:r w:rsidR="000F360C">
              <w:rPr>
                <w:rFonts w:ascii="Times New Roman" w:hAnsi="Times New Roman"/>
                <w:sz w:val="24"/>
                <w:szCs w:val="24"/>
              </w:rPr>
              <w:t>ого</w:t>
            </w:r>
            <w:r w:rsidR="000F360C" w:rsidRPr="000F360C">
              <w:rPr>
                <w:rFonts w:ascii="Times New Roman" w:hAnsi="Times New Roman"/>
                <w:sz w:val="24"/>
                <w:szCs w:val="24"/>
              </w:rPr>
              <w:t xml:space="preserve"> совет</w:t>
            </w:r>
            <w:r w:rsidR="000F360C">
              <w:rPr>
                <w:rFonts w:ascii="Times New Roman" w:hAnsi="Times New Roman"/>
                <w:sz w:val="24"/>
                <w:szCs w:val="24"/>
              </w:rPr>
              <w:t>а</w:t>
            </w:r>
            <w:r w:rsidRPr="00756DAD">
              <w:rPr>
                <w:rFonts w:ascii="Times New Roman" w:hAnsi="Times New Roman"/>
                <w:sz w:val="24"/>
                <w:szCs w:val="24"/>
              </w:rPr>
              <w:t xml:space="preserve"> оценкой независимости аудиторских организаций и качества аудита при проведении обязательного аудита годовой финансовой отчетности Банка России и аудита бухгалтерской (финансовой) отчетности организаций, доля участия Банка России в капитале которых превышает 50 %. </w:t>
            </w:r>
          </w:p>
          <w:p w:rsidR="00756DAD" w:rsidRPr="00756DAD" w:rsidRDefault="00756DAD" w:rsidP="00756DAD">
            <w:pPr>
              <w:jc w:val="both"/>
              <w:rPr>
                <w:rFonts w:ascii="Times New Roman" w:hAnsi="Times New Roman"/>
                <w:sz w:val="24"/>
                <w:szCs w:val="24"/>
              </w:rPr>
            </w:pPr>
            <w:r w:rsidRPr="00756DAD">
              <w:rPr>
                <w:rFonts w:ascii="Times New Roman" w:hAnsi="Times New Roman"/>
                <w:sz w:val="24"/>
                <w:szCs w:val="24"/>
              </w:rPr>
              <w:t>НФС вправе запрашивать необходимую информацию у соответствующих аудиторских организаций, приглашать их на заседания, а также привлекать независимых консультантов (экспертов) для подготовки материалов и рекомендаций.</w:t>
            </w:r>
          </w:p>
          <w:p w:rsidR="00756DAD" w:rsidRPr="00756DAD" w:rsidRDefault="00A22CB6" w:rsidP="00756DAD">
            <w:pPr>
              <w:jc w:val="both"/>
              <w:rPr>
                <w:rFonts w:ascii="Times New Roman" w:hAnsi="Times New Roman"/>
                <w:sz w:val="24"/>
                <w:szCs w:val="24"/>
              </w:rPr>
            </w:pPr>
            <w:r w:rsidRPr="00A22CB6">
              <w:rPr>
                <w:rFonts w:ascii="Times New Roman" w:hAnsi="Times New Roman"/>
                <w:sz w:val="24"/>
                <w:szCs w:val="24"/>
              </w:rPr>
              <w:t>Аудиторские организации, осуществляющие либо осуществлявшие в течение последних трех лет обязательный аудит годовой финансовой отчетности Банка России и (или) аудит бухгалтерской (финансовой) отчетности организаций, доля участия Банка России в капитале которых превышает 50 процентов, вправе информировать Национальный финансовый совет о действиях служащих Банка России, представляющих угрозу независимости соответствующей аудиторской организации</w:t>
            </w:r>
            <w:r w:rsidR="000F360C" w:rsidRPr="000F360C">
              <w:rPr>
                <w:rFonts w:ascii="Times New Roman" w:hAnsi="Times New Roman"/>
                <w:sz w:val="24"/>
                <w:szCs w:val="24"/>
              </w:rPr>
              <w:t>.</w:t>
            </w:r>
          </w:p>
          <w:p w:rsidR="00D84E14" w:rsidRPr="00D14CCC" w:rsidRDefault="0026693D" w:rsidP="001B6756">
            <w:pPr>
              <w:jc w:val="both"/>
              <w:rPr>
                <w:rFonts w:ascii="Times New Roman" w:hAnsi="Times New Roman"/>
                <w:sz w:val="24"/>
                <w:szCs w:val="24"/>
              </w:rPr>
            </w:pPr>
            <w:r>
              <w:rPr>
                <w:rFonts w:ascii="Times New Roman" w:hAnsi="Times New Roman"/>
                <w:sz w:val="24"/>
                <w:szCs w:val="24"/>
              </w:rPr>
              <w:t>О</w:t>
            </w:r>
            <w:r w:rsidR="00756DAD" w:rsidRPr="00756DAD">
              <w:rPr>
                <w:rFonts w:ascii="Times New Roman" w:hAnsi="Times New Roman"/>
                <w:sz w:val="24"/>
                <w:szCs w:val="24"/>
              </w:rPr>
              <w:t>бязанность раскрывать информацию о результатах такой оценки НФС в Годовом отчете Банка России</w:t>
            </w:r>
            <w:r w:rsidR="001B6756">
              <w:rPr>
                <w:rFonts w:ascii="Times New Roman" w:hAnsi="Times New Roman"/>
                <w:sz w:val="24"/>
                <w:szCs w:val="24"/>
              </w:rPr>
              <w:t>.</w:t>
            </w:r>
          </w:p>
        </w:tc>
      </w:tr>
      <w:tr w:rsidR="00D14CCC" w:rsidRPr="00D14CCC" w:rsidTr="00B74DBF">
        <w:tc>
          <w:tcPr>
            <w:tcW w:w="458" w:type="dxa"/>
          </w:tcPr>
          <w:p w:rsidR="00DF2CA8" w:rsidRPr="00D14CCC" w:rsidRDefault="00D84E14" w:rsidP="002451C3">
            <w:pPr>
              <w:jc w:val="both"/>
              <w:rPr>
                <w:rFonts w:ascii="Times New Roman" w:hAnsi="Times New Roman"/>
                <w:color w:val="000000"/>
                <w:spacing w:val="5"/>
                <w:sz w:val="24"/>
                <w:szCs w:val="24"/>
              </w:rPr>
            </w:pPr>
            <w:r>
              <w:rPr>
                <w:rFonts w:ascii="Times New Roman" w:hAnsi="Times New Roman"/>
                <w:color w:val="000000"/>
                <w:spacing w:val="5"/>
                <w:sz w:val="24"/>
                <w:szCs w:val="24"/>
              </w:rPr>
              <w:t>3</w:t>
            </w:r>
          </w:p>
        </w:tc>
        <w:tc>
          <w:tcPr>
            <w:tcW w:w="5184" w:type="dxa"/>
          </w:tcPr>
          <w:p w:rsidR="00DF2CA8" w:rsidRPr="00D14CCC" w:rsidRDefault="00223DF8" w:rsidP="00223DF8">
            <w:pPr>
              <w:jc w:val="both"/>
              <w:rPr>
                <w:rFonts w:ascii="Times New Roman" w:hAnsi="Times New Roman"/>
                <w:sz w:val="24"/>
                <w:szCs w:val="24"/>
              </w:rPr>
            </w:pPr>
            <w:r>
              <w:rPr>
                <w:rFonts w:ascii="Times New Roman" w:hAnsi="Times New Roman"/>
                <w:sz w:val="24"/>
                <w:szCs w:val="24"/>
              </w:rPr>
              <w:t xml:space="preserve">Предусмотреть в законопроекте положения, </w:t>
            </w:r>
            <w:r>
              <w:rPr>
                <w:rFonts w:ascii="Times New Roman" w:hAnsi="Times New Roman"/>
                <w:sz w:val="24"/>
                <w:szCs w:val="24"/>
              </w:rPr>
              <w:lastRenderedPageBreak/>
              <w:t>обеспечивающие п</w:t>
            </w:r>
            <w:r w:rsidR="00DF2CA8" w:rsidRPr="00D14CCC">
              <w:rPr>
                <w:rFonts w:ascii="Times New Roman" w:hAnsi="Times New Roman"/>
                <w:color w:val="000000"/>
                <w:spacing w:val="5"/>
                <w:sz w:val="24"/>
                <w:szCs w:val="24"/>
              </w:rPr>
              <w:t>орядок осуществления Банком России контроля и надзора за аудиторскими организациями и саморегулируемыми организациями аудиторов, а также принятия соответствующих решений по результатам такого контроля и надзора</w:t>
            </w:r>
          </w:p>
        </w:tc>
        <w:tc>
          <w:tcPr>
            <w:tcW w:w="9951" w:type="dxa"/>
          </w:tcPr>
          <w:p w:rsidR="005D3E7F" w:rsidRPr="005D3E7F" w:rsidRDefault="0026693D" w:rsidP="005D3E7F">
            <w:pPr>
              <w:jc w:val="both"/>
              <w:rPr>
                <w:rFonts w:ascii="Times New Roman" w:hAnsi="Times New Roman"/>
                <w:sz w:val="24"/>
                <w:szCs w:val="24"/>
              </w:rPr>
            </w:pPr>
            <w:r>
              <w:rPr>
                <w:rFonts w:ascii="Times New Roman" w:hAnsi="Times New Roman"/>
                <w:sz w:val="24"/>
                <w:szCs w:val="24"/>
              </w:rPr>
              <w:lastRenderedPageBreak/>
              <w:t>В</w:t>
            </w:r>
            <w:r w:rsidR="005D3E7F" w:rsidRPr="005D3E7F">
              <w:rPr>
                <w:rFonts w:ascii="Times New Roman" w:hAnsi="Times New Roman"/>
                <w:sz w:val="24"/>
                <w:szCs w:val="24"/>
              </w:rPr>
              <w:t xml:space="preserve">недрение риск-ориентированного надзора. Критерии, на основе которых Банк России </w:t>
            </w:r>
            <w:r w:rsidR="005D3E7F" w:rsidRPr="005D3E7F">
              <w:rPr>
                <w:rFonts w:ascii="Times New Roman" w:hAnsi="Times New Roman"/>
                <w:sz w:val="24"/>
                <w:szCs w:val="24"/>
              </w:rPr>
              <w:lastRenderedPageBreak/>
              <w:t>определяет условия применения мероприятий по контролю и надзору, в том числе условия отнесения такой аудиторской организации к определенной категории риска, устанавливаются нормативным актом Банка России.</w:t>
            </w:r>
          </w:p>
          <w:p w:rsidR="005D3E7F" w:rsidRPr="005D3E7F" w:rsidRDefault="005D3E7F" w:rsidP="005D3E7F">
            <w:pPr>
              <w:jc w:val="both"/>
              <w:rPr>
                <w:rFonts w:ascii="Times New Roman" w:hAnsi="Times New Roman"/>
                <w:sz w:val="24"/>
                <w:szCs w:val="24"/>
              </w:rPr>
            </w:pPr>
            <w:r w:rsidRPr="005D3E7F">
              <w:rPr>
                <w:rFonts w:ascii="Times New Roman" w:hAnsi="Times New Roman"/>
                <w:sz w:val="24"/>
                <w:szCs w:val="24"/>
              </w:rPr>
              <w:t xml:space="preserve">Устанавливается право Банка России проводить проверки, запрашивать информацию. </w:t>
            </w:r>
          </w:p>
          <w:p w:rsidR="00DF2CA8" w:rsidRDefault="005D3E7F" w:rsidP="001B6756">
            <w:pPr>
              <w:jc w:val="both"/>
              <w:rPr>
                <w:rFonts w:ascii="Times New Roman" w:hAnsi="Times New Roman"/>
                <w:sz w:val="24"/>
                <w:szCs w:val="24"/>
              </w:rPr>
            </w:pPr>
            <w:r w:rsidRPr="005D3E7F">
              <w:rPr>
                <w:rFonts w:ascii="Times New Roman" w:hAnsi="Times New Roman"/>
                <w:sz w:val="24"/>
                <w:szCs w:val="24"/>
              </w:rPr>
              <w:t>Устанавливаются основания проведения внеплановых проверок (на основе решений Председателя Банка России, Комитета надзора в сфере оказания профессиональных услуг на финансовом рынке, курирующего заместителя Председателя Банка России)</w:t>
            </w:r>
            <w:r w:rsidR="001B6756">
              <w:rPr>
                <w:rFonts w:ascii="Times New Roman" w:hAnsi="Times New Roman"/>
                <w:sz w:val="24"/>
                <w:szCs w:val="24"/>
              </w:rPr>
              <w:t>.</w:t>
            </w:r>
          </w:p>
          <w:p w:rsidR="001B6756" w:rsidRPr="00D14CCC" w:rsidRDefault="001B6756" w:rsidP="001B6756">
            <w:pPr>
              <w:jc w:val="both"/>
              <w:rPr>
                <w:rFonts w:ascii="Times New Roman" w:hAnsi="Times New Roman"/>
                <w:sz w:val="24"/>
                <w:szCs w:val="24"/>
              </w:rPr>
            </w:pPr>
          </w:p>
        </w:tc>
      </w:tr>
      <w:tr w:rsidR="00D14CCC" w:rsidRPr="00D14CCC" w:rsidTr="00B74DBF">
        <w:tc>
          <w:tcPr>
            <w:tcW w:w="458" w:type="dxa"/>
          </w:tcPr>
          <w:p w:rsidR="00DF2CA8" w:rsidRPr="00D14CCC" w:rsidRDefault="00D84E14" w:rsidP="00DF2CA8">
            <w:pPr>
              <w:pStyle w:val="a4"/>
              <w:spacing w:line="276" w:lineRule="auto"/>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4</w:t>
            </w:r>
          </w:p>
        </w:tc>
        <w:tc>
          <w:tcPr>
            <w:tcW w:w="5184" w:type="dxa"/>
          </w:tcPr>
          <w:p w:rsidR="00DF2CA8" w:rsidRPr="00D14CCC" w:rsidRDefault="00223DF8" w:rsidP="00D84E14">
            <w:pPr>
              <w:pStyle w:val="a4"/>
              <w:jc w:val="both"/>
              <w:rPr>
                <w:rFonts w:ascii="Times New Roman" w:hAnsi="Times New Roman"/>
                <w:color w:val="000000"/>
                <w:spacing w:val="5"/>
                <w:sz w:val="24"/>
                <w:szCs w:val="24"/>
              </w:rPr>
            </w:pPr>
            <w:r>
              <w:rPr>
                <w:rFonts w:ascii="Times New Roman" w:hAnsi="Times New Roman"/>
                <w:color w:val="000000"/>
                <w:spacing w:val="5"/>
                <w:sz w:val="24"/>
                <w:szCs w:val="24"/>
              </w:rPr>
              <w:t>Упростить с</w:t>
            </w:r>
            <w:r w:rsidR="00DF2CA8" w:rsidRPr="00D14CCC">
              <w:rPr>
                <w:rFonts w:ascii="Times New Roman" w:hAnsi="Times New Roman"/>
                <w:color w:val="000000"/>
                <w:spacing w:val="5"/>
                <w:sz w:val="24"/>
                <w:szCs w:val="24"/>
              </w:rPr>
              <w:t>истем</w:t>
            </w:r>
            <w:r>
              <w:rPr>
                <w:rFonts w:ascii="Times New Roman" w:hAnsi="Times New Roman"/>
                <w:color w:val="000000"/>
                <w:spacing w:val="5"/>
                <w:sz w:val="24"/>
                <w:szCs w:val="24"/>
              </w:rPr>
              <w:t>у</w:t>
            </w:r>
            <w:r w:rsidR="00DF2CA8" w:rsidRPr="00D14CCC">
              <w:rPr>
                <w:rFonts w:ascii="Times New Roman" w:hAnsi="Times New Roman"/>
                <w:color w:val="000000"/>
                <w:spacing w:val="5"/>
                <w:sz w:val="24"/>
                <w:szCs w:val="24"/>
              </w:rPr>
              <w:t xml:space="preserve"> критериев отнесения хозяйствующих субъектов к организациям, бухгалтерская (финансовая) отчетность которы</w:t>
            </w:r>
            <w:r>
              <w:rPr>
                <w:rFonts w:ascii="Times New Roman" w:hAnsi="Times New Roman"/>
                <w:color w:val="000000"/>
                <w:spacing w:val="5"/>
                <w:sz w:val="24"/>
                <w:szCs w:val="24"/>
              </w:rPr>
              <w:t>х подлежит обязательному аудиту</w:t>
            </w:r>
          </w:p>
          <w:p w:rsidR="00DF2CA8" w:rsidRPr="00D14CCC" w:rsidRDefault="00DF2CA8" w:rsidP="002451C3">
            <w:pPr>
              <w:jc w:val="both"/>
              <w:rPr>
                <w:rFonts w:ascii="Times New Roman" w:hAnsi="Times New Roman"/>
                <w:sz w:val="24"/>
                <w:szCs w:val="24"/>
              </w:rPr>
            </w:pPr>
          </w:p>
        </w:tc>
        <w:tc>
          <w:tcPr>
            <w:tcW w:w="9951" w:type="dxa"/>
          </w:tcPr>
          <w:p w:rsidR="003E7867" w:rsidRPr="003E7867" w:rsidRDefault="0026693D" w:rsidP="003E7867">
            <w:pPr>
              <w:jc w:val="both"/>
              <w:rPr>
                <w:rFonts w:ascii="Times New Roman" w:hAnsi="Times New Roman"/>
                <w:sz w:val="24"/>
                <w:szCs w:val="24"/>
              </w:rPr>
            </w:pPr>
            <w:r>
              <w:rPr>
                <w:rFonts w:ascii="Times New Roman" w:hAnsi="Times New Roman"/>
                <w:sz w:val="24"/>
                <w:szCs w:val="24"/>
              </w:rPr>
              <w:t>О</w:t>
            </w:r>
            <w:r w:rsidR="003E7867" w:rsidRPr="003E7867">
              <w:rPr>
                <w:rFonts w:ascii="Times New Roman" w:hAnsi="Times New Roman"/>
                <w:sz w:val="24"/>
                <w:szCs w:val="24"/>
              </w:rPr>
              <w:t>бязательный аудит бухгалтерской (финансовой) отчетности проводится в случаях, установленных федеральными законами, а также в отношении бухгалтерской (финансовой) отчетности:</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1) организаций, ценные бумаги которых допущены к организованным торгам;</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2)  организаций, являющихся профессиональными участниками рынка ценных бумаг, бюро кредитных историй;</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3) фондов (за исключением государственных внебюджетных фондов), поступления имущества и денежных средств которых за год, непосредственно предшествовавший отчетному году, превышает три миллиона рублей;</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Законом Российской Федерации «О потребительской кооперации (потребительских обществах, их союзах) в Российской Федерации»), соответствующих хотя бы одному из следующих условий:</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а) объем выручки от продажи продукции (продажи товаров, выполнения работ, оказания услуг) за год, непосредственно предшествовавший отчетному году, составляет до 1 января 2021 года более 600 миллионов рублей, после 1 января 2021 года – 800 миллионов рублей;</w:t>
            </w:r>
          </w:p>
          <w:p w:rsidR="00DF2CA8" w:rsidRDefault="003E7867" w:rsidP="001B6756">
            <w:pPr>
              <w:jc w:val="both"/>
              <w:rPr>
                <w:rFonts w:ascii="Times New Roman" w:hAnsi="Times New Roman"/>
                <w:sz w:val="24"/>
                <w:szCs w:val="24"/>
              </w:rPr>
            </w:pPr>
            <w:r w:rsidRPr="003E7867">
              <w:rPr>
                <w:rFonts w:ascii="Times New Roman" w:hAnsi="Times New Roman"/>
                <w:sz w:val="24"/>
                <w:szCs w:val="24"/>
              </w:rPr>
              <w:t xml:space="preserve">б) сумма активов бухгалтерского баланса по состоянию на конец года, непосредственно предшествовавшего отчетному году, составляет до 1 января 2021 года более 200 миллионов рублей, после 1 января 2021 </w:t>
            </w:r>
            <w:r>
              <w:rPr>
                <w:rFonts w:ascii="Times New Roman" w:hAnsi="Times New Roman"/>
                <w:sz w:val="24"/>
                <w:szCs w:val="24"/>
              </w:rPr>
              <w:t>года –   400 миллионов рублей.</w:t>
            </w:r>
          </w:p>
          <w:p w:rsidR="001B6756" w:rsidRPr="00D14CCC" w:rsidRDefault="001B6756" w:rsidP="001B6756">
            <w:pPr>
              <w:jc w:val="both"/>
              <w:rPr>
                <w:rFonts w:ascii="Times New Roman" w:hAnsi="Times New Roman"/>
                <w:sz w:val="24"/>
                <w:szCs w:val="24"/>
              </w:rPr>
            </w:pPr>
          </w:p>
        </w:tc>
      </w:tr>
      <w:tr w:rsidR="00D14CCC" w:rsidRPr="00D14CCC" w:rsidTr="00B74DBF">
        <w:tc>
          <w:tcPr>
            <w:tcW w:w="458" w:type="dxa"/>
          </w:tcPr>
          <w:p w:rsidR="00DF2CA8" w:rsidRPr="00D14CCC" w:rsidRDefault="00D84E14" w:rsidP="00DF2CA8">
            <w:pPr>
              <w:pStyle w:val="1"/>
              <w:shd w:val="clear" w:color="auto" w:fill="auto"/>
              <w:spacing w:line="276" w:lineRule="auto"/>
              <w:ind w:right="20"/>
              <w:rPr>
                <w:rFonts w:ascii="Times New Roman" w:hAnsi="Times New Roman"/>
                <w:color w:val="000000"/>
                <w:sz w:val="24"/>
                <w:szCs w:val="24"/>
              </w:rPr>
            </w:pPr>
            <w:r>
              <w:rPr>
                <w:rFonts w:ascii="Times New Roman" w:hAnsi="Times New Roman"/>
                <w:color w:val="000000"/>
                <w:sz w:val="24"/>
                <w:szCs w:val="24"/>
              </w:rPr>
              <w:t>5</w:t>
            </w:r>
          </w:p>
        </w:tc>
        <w:tc>
          <w:tcPr>
            <w:tcW w:w="5184" w:type="dxa"/>
          </w:tcPr>
          <w:p w:rsidR="00DF2CA8" w:rsidRPr="00D14CCC" w:rsidRDefault="00DF2CA8" w:rsidP="00D84E14">
            <w:pPr>
              <w:pStyle w:val="1"/>
              <w:shd w:val="clear" w:color="auto" w:fill="auto"/>
              <w:spacing w:line="240" w:lineRule="auto"/>
              <w:ind w:right="20"/>
              <w:rPr>
                <w:rFonts w:ascii="Times New Roman" w:hAnsi="Times New Roman"/>
                <w:color w:val="000000"/>
                <w:sz w:val="24"/>
                <w:szCs w:val="24"/>
              </w:rPr>
            </w:pPr>
            <w:r w:rsidRPr="00D14CCC">
              <w:rPr>
                <w:rFonts w:ascii="Times New Roman" w:hAnsi="Times New Roman"/>
                <w:color w:val="000000"/>
                <w:sz w:val="24"/>
                <w:szCs w:val="24"/>
              </w:rPr>
              <w:t>Требуется закрепить возможность завершения аудита отчетности общественно значимых организаций аудиторской организацией, приступившей к такому аудиту до того, как сведения о ней были исключены Банком России из реестра аудиторских организаций, оказывающих аудиторские услуги общественно значимым организациям.</w:t>
            </w:r>
          </w:p>
        </w:tc>
        <w:tc>
          <w:tcPr>
            <w:tcW w:w="9951" w:type="dxa"/>
          </w:tcPr>
          <w:p w:rsidR="00DF2CA8" w:rsidRDefault="0026693D" w:rsidP="003E7867">
            <w:pPr>
              <w:jc w:val="both"/>
              <w:rPr>
                <w:rFonts w:ascii="Times New Roman" w:hAnsi="Times New Roman"/>
                <w:sz w:val="24"/>
                <w:szCs w:val="24"/>
              </w:rPr>
            </w:pPr>
            <w:r>
              <w:rPr>
                <w:rFonts w:ascii="Times New Roman" w:hAnsi="Times New Roman"/>
                <w:sz w:val="24"/>
                <w:szCs w:val="24"/>
              </w:rPr>
              <w:t>А</w:t>
            </w:r>
            <w:r w:rsidR="003E7867" w:rsidRPr="003E7867">
              <w:rPr>
                <w:rFonts w:ascii="Times New Roman" w:hAnsi="Times New Roman"/>
                <w:sz w:val="24"/>
                <w:szCs w:val="24"/>
              </w:rPr>
              <w:t>удиторская организация, исключенная из реестра аудиторских организаций на финансовом рынке, утвержденная уполномоченным органом общественно значимой организации для проведения обязательного аудита бухгалтерской (финансовой) отчетности указанной общественно значимой организации, вправе завершить проведение такого аудита в отношении бухгалтерской (финансовой) отчетности за год, в котором аудиторская организация была утверждена уполномоченным органом общественно значимой организации для проведения обязательного аудита бухгалтерской (финансовой) отчетности соответствующей общ</w:t>
            </w:r>
            <w:r w:rsidR="003E7867">
              <w:rPr>
                <w:rFonts w:ascii="Times New Roman" w:hAnsi="Times New Roman"/>
                <w:sz w:val="24"/>
                <w:szCs w:val="24"/>
              </w:rPr>
              <w:t>ественно значимой организации.</w:t>
            </w:r>
          </w:p>
          <w:p w:rsidR="001B6756" w:rsidRPr="00D14CCC" w:rsidRDefault="001B6756" w:rsidP="003E7867">
            <w:pPr>
              <w:jc w:val="both"/>
              <w:rPr>
                <w:rFonts w:ascii="Times New Roman" w:hAnsi="Times New Roman"/>
                <w:sz w:val="24"/>
                <w:szCs w:val="24"/>
              </w:rPr>
            </w:pPr>
          </w:p>
        </w:tc>
      </w:tr>
      <w:tr w:rsidR="00D14CCC" w:rsidRPr="00D14CCC" w:rsidTr="00B74DBF">
        <w:tc>
          <w:tcPr>
            <w:tcW w:w="458" w:type="dxa"/>
          </w:tcPr>
          <w:p w:rsidR="00DF2CA8" w:rsidRPr="00D14CCC" w:rsidRDefault="00D84E14" w:rsidP="00DF2CA8">
            <w:pPr>
              <w:pStyle w:val="1"/>
              <w:shd w:val="clear" w:color="auto" w:fill="auto"/>
              <w:spacing w:line="276" w:lineRule="auto"/>
              <w:ind w:right="20"/>
              <w:rPr>
                <w:rFonts w:ascii="Times New Roman" w:hAnsi="Times New Roman"/>
                <w:color w:val="000000"/>
                <w:sz w:val="24"/>
                <w:szCs w:val="24"/>
              </w:rPr>
            </w:pPr>
            <w:r>
              <w:rPr>
                <w:rFonts w:ascii="Times New Roman" w:hAnsi="Times New Roman"/>
                <w:color w:val="000000"/>
                <w:sz w:val="24"/>
                <w:szCs w:val="24"/>
              </w:rPr>
              <w:lastRenderedPageBreak/>
              <w:t>6</w:t>
            </w:r>
          </w:p>
        </w:tc>
        <w:tc>
          <w:tcPr>
            <w:tcW w:w="5184" w:type="dxa"/>
          </w:tcPr>
          <w:p w:rsidR="00DF2CA8" w:rsidRPr="00D14CCC" w:rsidRDefault="0069311E" w:rsidP="0069311E">
            <w:pPr>
              <w:pStyle w:val="1"/>
              <w:shd w:val="clear" w:color="auto" w:fill="auto"/>
              <w:spacing w:line="240" w:lineRule="auto"/>
              <w:ind w:right="20"/>
              <w:rPr>
                <w:rFonts w:ascii="Times New Roman" w:hAnsi="Times New Roman"/>
                <w:color w:val="000000"/>
                <w:sz w:val="24"/>
                <w:szCs w:val="24"/>
              </w:rPr>
            </w:pPr>
            <w:r>
              <w:rPr>
                <w:rFonts w:ascii="Times New Roman" w:hAnsi="Times New Roman"/>
                <w:color w:val="000000"/>
                <w:sz w:val="24"/>
                <w:szCs w:val="24"/>
              </w:rPr>
              <w:t>Уточнить к</w:t>
            </w:r>
            <w:r w:rsidR="00DF2CA8" w:rsidRPr="00D14CCC">
              <w:rPr>
                <w:rFonts w:ascii="Times New Roman" w:hAnsi="Times New Roman"/>
                <w:color w:val="000000"/>
                <w:sz w:val="24"/>
                <w:szCs w:val="24"/>
              </w:rPr>
              <w:t>ритерии отнесения к общественно значимым организациям</w:t>
            </w:r>
          </w:p>
        </w:tc>
        <w:tc>
          <w:tcPr>
            <w:tcW w:w="9951" w:type="dxa"/>
          </w:tcPr>
          <w:p w:rsidR="003E7867" w:rsidRPr="003E7867" w:rsidRDefault="0026693D" w:rsidP="003E7867">
            <w:pPr>
              <w:jc w:val="both"/>
              <w:rPr>
                <w:rFonts w:ascii="Times New Roman" w:hAnsi="Times New Roman"/>
                <w:sz w:val="24"/>
                <w:szCs w:val="24"/>
              </w:rPr>
            </w:pPr>
            <w:r>
              <w:rPr>
                <w:rFonts w:ascii="Times New Roman" w:hAnsi="Times New Roman"/>
                <w:sz w:val="24"/>
                <w:szCs w:val="24"/>
              </w:rPr>
              <w:t>Общественно значимые организации д</w:t>
            </w:r>
            <w:r w:rsidR="003E7867" w:rsidRPr="003E7867">
              <w:rPr>
                <w:rFonts w:ascii="Times New Roman" w:hAnsi="Times New Roman"/>
                <w:sz w:val="24"/>
                <w:szCs w:val="24"/>
              </w:rPr>
              <w:t>ля целей Федерального закона:</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1) публичные акционерные общества;</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 xml:space="preserve">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 </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3) кредитные организации (головные кредитные организации банковских групп), головные организации банковских холдингов;</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4) страховые организации, общества взаимного страхования;</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3E7867" w:rsidRPr="003E7867" w:rsidRDefault="003E7867" w:rsidP="003E7867">
            <w:pPr>
              <w:jc w:val="both"/>
              <w:rPr>
                <w:rFonts w:ascii="Times New Roman" w:hAnsi="Times New Roman"/>
                <w:sz w:val="24"/>
                <w:szCs w:val="24"/>
              </w:rPr>
            </w:pPr>
            <w:r w:rsidRPr="003E7867">
              <w:rPr>
                <w:rFonts w:ascii="Times New Roman" w:hAnsi="Times New Roman"/>
                <w:sz w:val="24"/>
                <w:szCs w:val="24"/>
              </w:rPr>
              <w:t>6) государственные корпорации, государственные компании, публично-правовые компании;</w:t>
            </w:r>
          </w:p>
          <w:p w:rsidR="00DF2CA8" w:rsidRDefault="003E7867" w:rsidP="00450190">
            <w:pPr>
              <w:jc w:val="both"/>
              <w:rPr>
                <w:rFonts w:ascii="Times New Roman" w:hAnsi="Times New Roman"/>
                <w:sz w:val="24"/>
                <w:szCs w:val="24"/>
              </w:rPr>
            </w:pPr>
            <w:r w:rsidRPr="003E7867">
              <w:rPr>
                <w:rFonts w:ascii="Times New Roman" w:hAnsi="Times New Roman"/>
                <w:sz w:val="24"/>
                <w:szCs w:val="24"/>
              </w:rPr>
              <w:t>7) организации, которые представляют и (или) раскрывают консолидированную финансовую отчетность в соответствии с законодательством Российской Федерации</w:t>
            </w:r>
            <w:r w:rsidR="001B6756">
              <w:rPr>
                <w:rFonts w:ascii="Times New Roman" w:hAnsi="Times New Roman"/>
                <w:sz w:val="24"/>
                <w:szCs w:val="24"/>
              </w:rPr>
              <w:t>.</w:t>
            </w:r>
          </w:p>
          <w:p w:rsidR="001B6756" w:rsidRPr="00D14CCC" w:rsidRDefault="001B6756" w:rsidP="00450190">
            <w:pPr>
              <w:jc w:val="both"/>
              <w:rPr>
                <w:rFonts w:ascii="Times New Roman" w:hAnsi="Times New Roman"/>
                <w:sz w:val="24"/>
                <w:szCs w:val="24"/>
              </w:rPr>
            </w:pPr>
          </w:p>
        </w:tc>
      </w:tr>
      <w:tr w:rsidR="00D14CCC" w:rsidRPr="00D14CCC" w:rsidTr="00B74DBF">
        <w:tc>
          <w:tcPr>
            <w:tcW w:w="458" w:type="dxa"/>
          </w:tcPr>
          <w:p w:rsidR="00DF2CA8" w:rsidRPr="00D14CCC" w:rsidRDefault="00D84E14" w:rsidP="00DF2CA8">
            <w:pPr>
              <w:pStyle w:val="1"/>
              <w:shd w:val="clear" w:color="auto" w:fill="auto"/>
              <w:spacing w:line="276" w:lineRule="auto"/>
              <w:ind w:right="20"/>
              <w:rPr>
                <w:rFonts w:ascii="Times New Roman" w:hAnsi="Times New Roman"/>
                <w:color w:val="000000"/>
                <w:sz w:val="24"/>
                <w:szCs w:val="24"/>
              </w:rPr>
            </w:pPr>
            <w:r>
              <w:rPr>
                <w:rFonts w:ascii="Times New Roman" w:hAnsi="Times New Roman"/>
                <w:color w:val="000000"/>
                <w:sz w:val="24"/>
                <w:szCs w:val="24"/>
              </w:rPr>
              <w:t>7</w:t>
            </w:r>
          </w:p>
        </w:tc>
        <w:tc>
          <w:tcPr>
            <w:tcW w:w="5184" w:type="dxa"/>
          </w:tcPr>
          <w:p w:rsidR="00DF2CA8" w:rsidRPr="00D14CCC" w:rsidRDefault="0069311E" w:rsidP="00D84E14">
            <w:pPr>
              <w:pStyle w:val="a4"/>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Уточнить т</w:t>
            </w:r>
            <w:r w:rsidR="00DF2CA8" w:rsidRPr="00D14CCC">
              <w:rPr>
                <w:rFonts w:ascii="Times New Roman" w:eastAsia="Arial Unicode MS" w:hAnsi="Times New Roman"/>
                <w:sz w:val="24"/>
                <w:szCs w:val="24"/>
                <w:lang w:eastAsia="ru-RU"/>
              </w:rPr>
              <w:t>ребования к аудиторским организациям, оказывающим аудиторские услуги общественно значимым организациям.</w:t>
            </w:r>
          </w:p>
          <w:p w:rsidR="00DF2CA8" w:rsidRPr="00D14CCC" w:rsidRDefault="00DF2CA8" w:rsidP="00D84E14">
            <w:pPr>
              <w:pStyle w:val="1"/>
              <w:shd w:val="clear" w:color="auto" w:fill="auto"/>
              <w:spacing w:line="240" w:lineRule="auto"/>
              <w:ind w:right="20"/>
              <w:rPr>
                <w:rFonts w:ascii="Times New Roman" w:hAnsi="Times New Roman"/>
                <w:color w:val="000000"/>
                <w:sz w:val="24"/>
                <w:szCs w:val="24"/>
              </w:rPr>
            </w:pPr>
          </w:p>
        </w:tc>
        <w:tc>
          <w:tcPr>
            <w:tcW w:w="9951" w:type="dxa"/>
          </w:tcPr>
          <w:p w:rsidR="003E7867" w:rsidRDefault="00B74DBF" w:rsidP="003E7867">
            <w:pPr>
              <w:jc w:val="both"/>
              <w:rPr>
                <w:rFonts w:ascii="Times New Roman" w:hAnsi="Times New Roman"/>
                <w:sz w:val="24"/>
                <w:szCs w:val="24"/>
              </w:rPr>
            </w:pPr>
            <w:r>
              <w:rPr>
                <w:rFonts w:ascii="Times New Roman" w:hAnsi="Times New Roman"/>
                <w:sz w:val="24"/>
                <w:szCs w:val="24"/>
              </w:rPr>
              <w:t>1</w:t>
            </w:r>
            <w:r w:rsidR="003E7867" w:rsidRPr="003E7867">
              <w:rPr>
                <w:rFonts w:ascii="Times New Roman" w:hAnsi="Times New Roman"/>
                <w:sz w:val="24"/>
                <w:szCs w:val="24"/>
              </w:rPr>
              <w:t>. Аудиторские услуги общественно значимым организациям вправе оказывать только аудиторские организации.</w:t>
            </w:r>
          </w:p>
          <w:p w:rsidR="00B74DBF" w:rsidRPr="003E7867" w:rsidRDefault="00B74DBF" w:rsidP="003E7867">
            <w:pPr>
              <w:jc w:val="both"/>
              <w:rPr>
                <w:rFonts w:ascii="Times New Roman" w:hAnsi="Times New Roman"/>
                <w:sz w:val="24"/>
                <w:szCs w:val="24"/>
              </w:rPr>
            </w:pPr>
            <w:r>
              <w:rPr>
                <w:rFonts w:ascii="Times New Roman" w:hAnsi="Times New Roman"/>
                <w:sz w:val="24"/>
                <w:szCs w:val="24"/>
              </w:rPr>
              <w:t xml:space="preserve">2. Руководитель аудита общественно значимой организации должен соответствовать установленным Федеральным законом требованиям. </w:t>
            </w:r>
          </w:p>
          <w:p w:rsidR="00F72785" w:rsidRDefault="00B74DBF" w:rsidP="003E7867">
            <w:pPr>
              <w:jc w:val="both"/>
              <w:rPr>
                <w:rFonts w:ascii="Times New Roman" w:hAnsi="Times New Roman"/>
                <w:sz w:val="24"/>
                <w:szCs w:val="24"/>
              </w:rPr>
            </w:pPr>
            <w:r>
              <w:rPr>
                <w:rFonts w:ascii="Times New Roman" w:hAnsi="Times New Roman"/>
                <w:sz w:val="24"/>
                <w:szCs w:val="24"/>
              </w:rPr>
              <w:t>3</w:t>
            </w:r>
            <w:r w:rsidR="003E7867" w:rsidRPr="003E7867">
              <w:rPr>
                <w:rFonts w:ascii="Times New Roman" w:hAnsi="Times New Roman"/>
                <w:sz w:val="24"/>
                <w:szCs w:val="24"/>
              </w:rPr>
              <w:t>. Аудиторские услуги</w:t>
            </w:r>
            <w:r w:rsidR="00F72785">
              <w:rPr>
                <w:rFonts w:ascii="Times New Roman" w:hAnsi="Times New Roman"/>
                <w:sz w:val="24"/>
                <w:szCs w:val="24"/>
              </w:rPr>
              <w:t xml:space="preserve"> в отношении </w:t>
            </w:r>
            <w:r w:rsidR="00F72785" w:rsidRPr="003E7867">
              <w:rPr>
                <w:rFonts w:ascii="Times New Roman" w:hAnsi="Times New Roman"/>
                <w:sz w:val="24"/>
                <w:szCs w:val="24"/>
              </w:rPr>
              <w:t>общественно значимы</w:t>
            </w:r>
            <w:r w:rsidR="00F72785">
              <w:rPr>
                <w:rFonts w:ascii="Times New Roman" w:hAnsi="Times New Roman"/>
                <w:sz w:val="24"/>
                <w:szCs w:val="24"/>
              </w:rPr>
              <w:t>х</w:t>
            </w:r>
            <w:r w:rsidR="00F72785" w:rsidRPr="003E7867">
              <w:rPr>
                <w:rFonts w:ascii="Times New Roman" w:hAnsi="Times New Roman"/>
                <w:sz w:val="24"/>
                <w:szCs w:val="24"/>
              </w:rPr>
              <w:t xml:space="preserve"> ор</w:t>
            </w:r>
            <w:r w:rsidR="00F72785">
              <w:rPr>
                <w:rFonts w:ascii="Times New Roman" w:hAnsi="Times New Roman"/>
                <w:sz w:val="24"/>
                <w:szCs w:val="24"/>
              </w:rPr>
              <w:t>ганизаций на финансовом рынке</w:t>
            </w:r>
            <w:r w:rsidR="00F72785" w:rsidRPr="003E7867">
              <w:rPr>
                <w:rFonts w:ascii="Times New Roman" w:hAnsi="Times New Roman"/>
                <w:sz w:val="24"/>
                <w:szCs w:val="24"/>
              </w:rPr>
              <w:t xml:space="preserve"> вправе оказывать только аудиторские организации, сведения о которых внесены Банком России в реестр аудиторских </w:t>
            </w:r>
            <w:r w:rsidR="00F72785">
              <w:rPr>
                <w:rFonts w:ascii="Times New Roman" w:hAnsi="Times New Roman"/>
                <w:sz w:val="24"/>
                <w:szCs w:val="24"/>
              </w:rPr>
              <w:t>организаций на финансовом рынке</w:t>
            </w:r>
          </w:p>
          <w:p w:rsidR="003E7867" w:rsidRDefault="003E7867" w:rsidP="003E7867">
            <w:pPr>
              <w:jc w:val="both"/>
              <w:rPr>
                <w:rFonts w:ascii="Times New Roman" w:hAnsi="Times New Roman"/>
                <w:sz w:val="24"/>
                <w:szCs w:val="24"/>
              </w:rPr>
            </w:pPr>
          </w:p>
          <w:p w:rsidR="00F72785" w:rsidRDefault="00F72785" w:rsidP="00F72785">
            <w:pPr>
              <w:jc w:val="both"/>
              <w:rPr>
                <w:rFonts w:ascii="Times New Roman" w:hAnsi="Times New Roman"/>
                <w:sz w:val="24"/>
                <w:szCs w:val="24"/>
              </w:rPr>
            </w:pPr>
            <w:r>
              <w:rPr>
                <w:rFonts w:ascii="Times New Roman" w:hAnsi="Times New Roman"/>
                <w:sz w:val="24"/>
                <w:szCs w:val="24"/>
              </w:rPr>
              <w:t>О</w:t>
            </w:r>
            <w:r w:rsidRPr="003E7867">
              <w:rPr>
                <w:rFonts w:ascii="Times New Roman" w:hAnsi="Times New Roman"/>
                <w:sz w:val="24"/>
                <w:szCs w:val="24"/>
              </w:rPr>
              <w:t>бщественно значимы</w:t>
            </w:r>
            <w:r>
              <w:rPr>
                <w:rFonts w:ascii="Times New Roman" w:hAnsi="Times New Roman"/>
                <w:sz w:val="24"/>
                <w:szCs w:val="24"/>
              </w:rPr>
              <w:t>е</w:t>
            </w:r>
            <w:r w:rsidRPr="003E7867">
              <w:rPr>
                <w:rFonts w:ascii="Times New Roman" w:hAnsi="Times New Roman"/>
                <w:sz w:val="24"/>
                <w:szCs w:val="24"/>
              </w:rPr>
              <w:t xml:space="preserve"> ор</w:t>
            </w:r>
            <w:r>
              <w:rPr>
                <w:rFonts w:ascii="Times New Roman" w:hAnsi="Times New Roman"/>
                <w:sz w:val="24"/>
                <w:szCs w:val="24"/>
              </w:rPr>
              <w:t>ганизации на финансовом рынке:</w:t>
            </w:r>
          </w:p>
          <w:p w:rsidR="00F72785" w:rsidRPr="00F72785" w:rsidRDefault="00F72785" w:rsidP="00F72785">
            <w:pPr>
              <w:jc w:val="both"/>
              <w:rPr>
                <w:rFonts w:ascii="Times New Roman" w:hAnsi="Times New Roman"/>
                <w:sz w:val="24"/>
                <w:szCs w:val="24"/>
              </w:rPr>
            </w:pPr>
            <w:r>
              <w:rPr>
                <w:rFonts w:ascii="Times New Roman" w:hAnsi="Times New Roman"/>
                <w:sz w:val="24"/>
                <w:szCs w:val="24"/>
              </w:rPr>
              <w:t xml:space="preserve">- </w:t>
            </w:r>
            <w:r w:rsidRPr="00F72785">
              <w:rPr>
                <w:rFonts w:ascii="Times New Roman" w:hAnsi="Times New Roman"/>
                <w:sz w:val="24"/>
                <w:szCs w:val="24"/>
              </w:rPr>
              <w:t xml:space="preserve">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 </w:t>
            </w:r>
          </w:p>
          <w:p w:rsidR="00F72785" w:rsidRPr="00F72785" w:rsidRDefault="00F72785" w:rsidP="00F72785">
            <w:pPr>
              <w:jc w:val="both"/>
              <w:rPr>
                <w:rFonts w:ascii="Times New Roman" w:hAnsi="Times New Roman"/>
                <w:sz w:val="24"/>
                <w:szCs w:val="24"/>
              </w:rPr>
            </w:pPr>
            <w:r>
              <w:rPr>
                <w:rFonts w:ascii="Times New Roman" w:hAnsi="Times New Roman"/>
                <w:sz w:val="24"/>
                <w:szCs w:val="24"/>
              </w:rPr>
              <w:t xml:space="preserve">- </w:t>
            </w:r>
            <w:r w:rsidRPr="00F72785">
              <w:rPr>
                <w:rFonts w:ascii="Times New Roman" w:hAnsi="Times New Roman"/>
                <w:sz w:val="24"/>
                <w:szCs w:val="24"/>
              </w:rPr>
              <w:t>кредитные организации (головные кредитные организации банковских групп), головные организации банковских холдингов;</w:t>
            </w:r>
          </w:p>
          <w:p w:rsidR="00F72785" w:rsidRPr="00F72785" w:rsidRDefault="00F72785" w:rsidP="00F72785">
            <w:pPr>
              <w:jc w:val="both"/>
              <w:rPr>
                <w:rFonts w:ascii="Times New Roman" w:hAnsi="Times New Roman"/>
                <w:sz w:val="24"/>
                <w:szCs w:val="24"/>
              </w:rPr>
            </w:pPr>
            <w:r>
              <w:rPr>
                <w:rFonts w:ascii="Times New Roman" w:hAnsi="Times New Roman"/>
                <w:sz w:val="24"/>
                <w:szCs w:val="24"/>
              </w:rPr>
              <w:t xml:space="preserve">- </w:t>
            </w:r>
            <w:r w:rsidRPr="00F72785">
              <w:rPr>
                <w:rFonts w:ascii="Times New Roman" w:hAnsi="Times New Roman"/>
                <w:sz w:val="24"/>
                <w:szCs w:val="24"/>
              </w:rPr>
              <w:t xml:space="preserve"> страховые организации, общества взаимного страхования;</w:t>
            </w:r>
          </w:p>
          <w:p w:rsidR="001B6756" w:rsidRDefault="00F72785" w:rsidP="00F72785">
            <w:pPr>
              <w:jc w:val="both"/>
              <w:rPr>
                <w:rFonts w:ascii="Times New Roman" w:hAnsi="Times New Roman"/>
                <w:sz w:val="24"/>
                <w:szCs w:val="24"/>
              </w:rPr>
            </w:pPr>
            <w:r>
              <w:rPr>
                <w:rFonts w:ascii="Times New Roman" w:hAnsi="Times New Roman"/>
                <w:sz w:val="24"/>
                <w:szCs w:val="24"/>
              </w:rPr>
              <w:t xml:space="preserve">- </w:t>
            </w:r>
            <w:r w:rsidRPr="00F72785">
              <w:rPr>
                <w:rFonts w:ascii="Times New Roman" w:hAnsi="Times New Roman"/>
                <w:sz w:val="24"/>
                <w:szCs w:val="24"/>
              </w:rPr>
              <w:t>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r w:rsidR="001B6756">
              <w:rPr>
                <w:rFonts w:ascii="Times New Roman" w:hAnsi="Times New Roman"/>
                <w:sz w:val="24"/>
                <w:szCs w:val="24"/>
              </w:rPr>
              <w:t>.</w:t>
            </w:r>
          </w:p>
          <w:p w:rsidR="00DF2CA8" w:rsidRPr="00D14CCC" w:rsidRDefault="00F72785" w:rsidP="00F72785">
            <w:pPr>
              <w:jc w:val="both"/>
              <w:rPr>
                <w:rFonts w:ascii="Times New Roman" w:hAnsi="Times New Roman"/>
                <w:sz w:val="24"/>
                <w:szCs w:val="24"/>
              </w:rPr>
            </w:pPr>
            <w:r w:rsidRPr="00F72785">
              <w:rPr>
                <w:rFonts w:ascii="Times New Roman" w:hAnsi="Times New Roman"/>
                <w:sz w:val="24"/>
                <w:szCs w:val="24"/>
              </w:rPr>
              <w:t xml:space="preserve"> </w:t>
            </w:r>
          </w:p>
        </w:tc>
      </w:tr>
      <w:tr w:rsidR="00D14CCC" w:rsidRPr="00D14CCC" w:rsidTr="00B74DBF">
        <w:tc>
          <w:tcPr>
            <w:tcW w:w="458" w:type="dxa"/>
          </w:tcPr>
          <w:p w:rsidR="00DF2CA8" w:rsidRPr="00D14CCC" w:rsidRDefault="00D84E14" w:rsidP="00DF2CA8">
            <w:pPr>
              <w:spacing w:line="276" w:lineRule="auto"/>
              <w:ind w:right="20"/>
              <w:jc w:val="both"/>
              <w:rPr>
                <w:rFonts w:ascii="Times New Roman" w:hAnsi="Times New Roman"/>
                <w:color w:val="000000"/>
                <w:sz w:val="24"/>
                <w:szCs w:val="24"/>
              </w:rPr>
            </w:pPr>
            <w:r>
              <w:rPr>
                <w:rFonts w:ascii="Times New Roman" w:hAnsi="Times New Roman"/>
                <w:color w:val="000000"/>
                <w:sz w:val="24"/>
                <w:szCs w:val="24"/>
              </w:rPr>
              <w:t>8</w:t>
            </w:r>
          </w:p>
        </w:tc>
        <w:tc>
          <w:tcPr>
            <w:tcW w:w="5184" w:type="dxa"/>
          </w:tcPr>
          <w:p w:rsidR="00DF2CA8" w:rsidRPr="00D14CCC" w:rsidRDefault="00DF2CA8" w:rsidP="00D84E14">
            <w:pPr>
              <w:ind w:right="20"/>
              <w:jc w:val="both"/>
              <w:rPr>
                <w:rFonts w:ascii="Times New Roman" w:hAnsi="Times New Roman"/>
                <w:color w:val="000000"/>
                <w:sz w:val="24"/>
                <w:szCs w:val="24"/>
              </w:rPr>
            </w:pPr>
            <w:r w:rsidRPr="00DF2CA8">
              <w:rPr>
                <w:rFonts w:ascii="Times New Roman" w:hAnsi="Times New Roman"/>
                <w:color w:val="000000"/>
                <w:sz w:val="24"/>
                <w:szCs w:val="24"/>
              </w:rPr>
              <w:t xml:space="preserve">Требование о прохождении руководителем аудита общественно значимых организаций при повышении квалификации проходить обучение </w:t>
            </w:r>
            <w:r w:rsidRPr="00DF2CA8">
              <w:rPr>
                <w:rFonts w:ascii="Times New Roman" w:hAnsi="Times New Roman"/>
                <w:color w:val="000000"/>
                <w:sz w:val="24"/>
                <w:szCs w:val="24"/>
              </w:rPr>
              <w:lastRenderedPageBreak/>
              <w:t>по тематике экономической деятельности соответствующих общественно значимых организаций целесообразно ограничить аудитом отчетности кредитных организаций и некредитных финансовых организаций.</w:t>
            </w:r>
          </w:p>
        </w:tc>
        <w:tc>
          <w:tcPr>
            <w:tcW w:w="9951" w:type="dxa"/>
          </w:tcPr>
          <w:p w:rsidR="00DF2CA8" w:rsidRDefault="00F72785" w:rsidP="0026693D">
            <w:pPr>
              <w:jc w:val="both"/>
              <w:rPr>
                <w:rFonts w:ascii="Times New Roman" w:hAnsi="Times New Roman"/>
                <w:sz w:val="24"/>
                <w:szCs w:val="24"/>
              </w:rPr>
            </w:pPr>
            <w:r w:rsidRPr="00F72785">
              <w:rPr>
                <w:rFonts w:ascii="Times New Roman" w:hAnsi="Times New Roman"/>
                <w:sz w:val="24"/>
                <w:szCs w:val="24"/>
              </w:rPr>
              <w:lastRenderedPageBreak/>
              <w:t xml:space="preserve">Аудитор, назначенный руководителем аудита </w:t>
            </w:r>
            <w:r w:rsidR="0026693D">
              <w:rPr>
                <w:rFonts w:ascii="Times New Roman" w:hAnsi="Times New Roman"/>
                <w:sz w:val="24"/>
                <w:szCs w:val="24"/>
              </w:rPr>
              <w:t>кредитной организации (головной кредитной</w:t>
            </w:r>
            <w:r w:rsidR="0026693D" w:rsidRPr="0026693D">
              <w:rPr>
                <w:rFonts w:ascii="Times New Roman" w:hAnsi="Times New Roman"/>
                <w:sz w:val="24"/>
                <w:szCs w:val="24"/>
              </w:rPr>
              <w:t xml:space="preserve"> организ</w:t>
            </w:r>
            <w:r w:rsidR="0026693D">
              <w:rPr>
                <w:rFonts w:ascii="Times New Roman" w:hAnsi="Times New Roman"/>
                <w:sz w:val="24"/>
                <w:szCs w:val="24"/>
              </w:rPr>
              <w:t>ации банковских групп), головной</w:t>
            </w:r>
            <w:r w:rsidR="0026693D" w:rsidRPr="0026693D">
              <w:rPr>
                <w:rFonts w:ascii="Times New Roman" w:hAnsi="Times New Roman"/>
                <w:sz w:val="24"/>
                <w:szCs w:val="24"/>
              </w:rPr>
              <w:t xml:space="preserve"> о</w:t>
            </w:r>
            <w:r w:rsidR="0026693D">
              <w:rPr>
                <w:rFonts w:ascii="Times New Roman" w:hAnsi="Times New Roman"/>
                <w:sz w:val="24"/>
                <w:szCs w:val="24"/>
              </w:rPr>
              <w:t xml:space="preserve">рганизации банковских холдингов, </w:t>
            </w:r>
            <w:r w:rsidR="0026693D" w:rsidRPr="0026693D">
              <w:rPr>
                <w:rFonts w:ascii="Times New Roman" w:hAnsi="Times New Roman"/>
                <w:sz w:val="24"/>
                <w:szCs w:val="24"/>
              </w:rPr>
              <w:t>страхов</w:t>
            </w:r>
            <w:r w:rsidR="0026693D">
              <w:rPr>
                <w:rFonts w:ascii="Times New Roman" w:hAnsi="Times New Roman"/>
                <w:sz w:val="24"/>
                <w:szCs w:val="24"/>
              </w:rPr>
              <w:t xml:space="preserve">ой </w:t>
            </w:r>
            <w:r w:rsidR="0026693D" w:rsidRPr="0026693D">
              <w:rPr>
                <w:rFonts w:ascii="Times New Roman" w:hAnsi="Times New Roman"/>
                <w:sz w:val="24"/>
                <w:szCs w:val="24"/>
              </w:rPr>
              <w:t>организации, общества взаимного страхования</w:t>
            </w:r>
            <w:r w:rsidR="0026693D">
              <w:rPr>
                <w:rFonts w:ascii="Times New Roman" w:hAnsi="Times New Roman"/>
                <w:sz w:val="24"/>
                <w:szCs w:val="24"/>
              </w:rPr>
              <w:t>, организации, являющ</w:t>
            </w:r>
            <w:r w:rsidR="0026693D" w:rsidRPr="0026693D">
              <w:rPr>
                <w:rFonts w:ascii="Times New Roman" w:hAnsi="Times New Roman"/>
                <w:sz w:val="24"/>
                <w:szCs w:val="24"/>
              </w:rPr>
              <w:t>е</w:t>
            </w:r>
            <w:r w:rsidR="0026693D">
              <w:rPr>
                <w:rFonts w:ascii="Times New Roman" w:hAnsi="Times New Roman"/>
                <w:sz w:val="24"/>
                <w:szCs w:val="24"/>
              </w:rPr>
              <w:t>й</w:t>
            </w:r>
            <w:r w:rsidR="0026693D" w:rsidRPr="0026693D">
              <w:rPr>
                <w:rFonts w:ascii="Times New Roman" w:hAnsi="Times New Roman"/>
                <w:sz w:val="24"/>
                <w:szCs w:val="24"/>
              </w:rPr>
              <w:t xml:space="preserve">ся профессиональным </w:t>
            </w:r>
            <w:r w:rsidR="0026693D" w:rsidRPr="0026693D">
              <w:rPr>
                <w:rFonts w:ascii="Times New Roman" w:hAnsi="Times New Roman"/>
                <w:sz w:val="24"/>
                <w:szCs w:val="24"/>
              </w:rPr>
              <w:lastRenderedPageBreak/>
              <w:t>участник</w:t>
            </w:r>
            <w:r w:rsidR="0026693D">
              <w:rPr>
                <w:rFonts w:ascii="Times New Roman" w:hAnsi="Times New Roman"/>
                <w:sz w:val="24"/>
                <w:szCs w:val="24"/>
              </w:rPr>
              <w:t>ом</w:t>
            </w:r>
            <w:r w:rsidR="0026693D" w:rsidRPr="0026693D">
              <w:rPr>
                <w:rFonts w:ascii="Times New Roman" w:hAnsi="Times New Roman"/>
                <w:sz w:val="24"/>
                <w:szCs w:val="24"/>
              </w:rPr>
              <w:t xml:space="preserve"> рынка ценных бумаг, бюр</w:t>
            </w:r>
            <w:r w:rsidR="0026693D">
              <w:rPr>
                <w:rFonts w:ascii="Times New Roman" w:hAnsi="Times New Roman"/>
                <w:sz w:val="24"/>
                <w:szCs w:val="24"/>
              </w:rPr>
              <w:t>о кредитных историй, клиринговой организацией</w:t>
            </w:r>
            <w:r w:rsidR="0026693D" w:rsidRPr="0026693D">
              <w:rPr>
                <w:rFonts w:ascii="Times New Roman" w:hAnsi="Times New Roman"/>
                <w:sz w:val="24"/>
                <w:szCs w:val="24"/>
              </w:rPr>
              <w:t>, организатор</w:t>
            </w:r>
            <w:r w:rsidR="0026693D">
              <w:rPr>
                <w:rFonts w:ascii="Times New Roman" w:hAnsi="Times New Roman"/>
                <w:sz w:val="24"/>
                <w:szCs w:val="24"/>
              </w:rPr>
              <w:t>ом</w:t>
            </w:r>
            <w:r w:rsidR="0026693D" w:rsidRPr="0026693D">
              <w:rPr>
                <w:rFonts w:ascii="Times New Roman" w:hAnsi="Times New Roman"/>
                <w:sz w:val="24"/>
                <w:szCs w:val="24"/>
              </w:rPr>
              <w:t xml:space="preserve"> торговли, негосударственны</w:t>
            </w:r>
            <w:r w:rsidR="0026693D">
              <w:rPr>
                <w:rFonts w:ascii="Times New Roman" w:hAnsi="Times New Roman"/>
                <w:sz w:val="24"/>
                <w:szCs w:val="24"/>
              </w:rPr>
              <w:t>м</w:t>
            </w:r>
            <w:r w:rsidR="0026693D" w:rsidRPr="0026693D">
              <w:rPr>
                <w:rFonts w:ascii="Times New Roman" w:hAnsi="Times New Roman"/>
                <w:sz w:val="24"/>
                <w:szCs w:val="24"/>
              </w:rPr>
              <w:t xml:space="preserve"> пенсионны</w:t>
            </w:r>
            <w:r w:rsidR="0026693D">
              <w:rPr>
                <w:rFonts w:ascii="Times New Roman" w:hAnsi="Times New Roman"/>
                <w:sz w:val="24"/>
                <w:szCs w:val="24"/>
              </w:rPr>
              <w:t>м фондом, управляющ</w:t>
            </w:r>
            <w:r w:rsidR="0026693D" w:rsidRPr="0026693D">
              <w:rPr>
                <w:rFonts w:ascii="Times New Roman" w:hAnsi="Times New Roman"/>
                <w:sz w:val="24"/>
                <w:szCs w:val="24"/>
              </w:rPr>
              <w:t>е</w:t>
            </w:r>
            <w:r w:rsidR="0026693D">
              <w:rPr>
                <w:rFonts w:ascii="Times New Roman" w:hAnsi="Times New Roman"/>
                <w:sz w:val="24"/>
                <w:szCs w:val="24"/>
              </w:rPr>
              <w:t>й</w:t>
            </w:r>
            <w:r w:rsidR="0026693D" w:rsidRPr="0026693D">
              <w:rPr>
                <w:rFonts w:ascii="Times New Roman" w:hAnsi="Times New Roman"/>
                <w:sz w:val="24"/>
                <w:szCs w:val="24"/>
              </w:rPr>
              <w:t xml:space="preserve"> компани</w:t>
            </w:r>
            <w:r w:rsidR="0026693D">
              <w:rPr>
                <w:rFonts w:ascii="Times New Roman" w:hAnsi="Times New Roman"/>
                <w:sz w:val="24"/>
                <w:szCs w:val="24"/>
              </w:rPr>
              <w:t>ей</w:t>
            </w:r>
            <w:r w:rsidR="0026693D" w:rsidRPr="0026693D">
              <w:rPr>
                <w:rFonts w:ascii="Times New Roman" w:hAnsi="Times New Roman"/>
                <w:sz w:val="24"/>
                <w:szCs w:val="24"/>
              </w:rPr>
              <w:t xml:space="preserve"> инвестиционных фондов, паевых инвестиционных фондов и него</w:t>
            </w:r>
            <w:r w:rsidR="0026693D">
              <w:rPr>
                <w:rFonts w:ascii="Times New Roman" w:hAnsi="Times New Roman"/>
                <w:sz w:val="24"/>
                <w:szCs w:val="24"/>
              </w:rPr>
              <w:t xml:space="preserve">сударственных пенсионных фондов  </w:t>
            </w:r>
            <w:r w:rsidRPr="00F72785">
              <w:rPr>
                <w:rFonts w:ascii="Times New Roman" w:hAnsi="Times New Roman"/>
                <w:sz w:val="24"/>
                <w:szCs w:val="24"/>
              </w:rPr>
              <w:t xml:space="preserve">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w:t>
            </w:r>
            <w:r w:rsidR="001B6756">
              <w:rPr>
                <w:rFonts w:ascii="Times New Roman" w:hAnsi="Times New Roman"/>
                <w:sz w:val="24"/>
                <w:szCs w:val="24"/>
              </w:rPr>
              <w:t>.</w:t>
            </w:r>
          </w:p>
          <w:p w:rsidR="001B6756" w:rsidRPr="00D14CCC" w:rsidRDefault="001B6756" w:rsidP="0026693D">
            <w:pPr>
              <w:jc w:val="both"/>
              <w:rPr>
                <w:rFonts w:ascii="Times New Roman" w:hAnsi="Times New Roman"/>
                <w:sz w:val="24"/>
                <w:szCs w:val="24"/>
              </w:rPr>
            </w:pPr>
          </w:p>
        </w:tc>
      </w:tr>
      <w:tr w:rsidR="00D14CCC" w:rsidRPr="00D14CCC" w:rsidTr="00B74DBF">
        <w:tc>
          <w:tcPr>
            <w:tcW w:w="458" w:type="dxa"/>
          </w:tcPr>
          <w:p w:rsidR="00DF2CA8" w:rsidRPr="00D14CCC" w:rsidRDefault="00D84E14" w:rsidP="00DF2CA8">
            <w:pPr>
              <w:spacing w:line="276" w:lineRule="auto"/>
              <w:ind w:right="20"/>
              <w:jc w:val="both"/>
              <w:rPr>
                <w:rFonts w:ascii="Times New Roman" w:hAnsi="Times New Roman"/>
                <w:color w:val="000000"/>
                <w:sz w:val="24"/>
                <w:szCs w:val="24"/>
              </w:rPr>
            </w:pPr>
            <w:r>
              <w:rPr>
                <w:rFonts w:ascii="Times New Roman" w:hAnsi="Times New Roman"/>
                <w:color w:val="000000"/>
                <w:sz w:val="24"/>
                <w:szCs w:val="24"/>
              </w:rPr>
              <w:lastRenderedPageBreak/>
              <w:t>9</w:t>
            </w:r>
          </w:p>
        </w:tc>
        <w:tc>
          <w:tcPr>
            <w:tcW w:w="5184" w:type="dxa"/>
          </w:tcPr>
          <w:p w:rsidR="00DF2CA8" w:rsidRDefault="00DF2CA8" w:rsidP="00D84E14">
            <w:pPr>
              <w:ind w:right="20"/>
              <w:jc w:val="both"/>
              <w:rPr>
                <w:rFonts w:ascii="Times New Roman" w:hAnsi="Times New Roman"/>
                <w:color w:val="000000"/>
                <w:sz w:val="24"/>
                <w:szCs w:val="24"/>
              </w:rPr>
            </w:pPr>
            <w:r w:rsidRPr="00DF2CA8">
              <w:rPr>
                <w:rFonts w:ascii="Times New Roman" w:hAnsi="Times New Roman"/>
                <w:color w:val="000000"/>
                <w:sz w:val="24"/>
                <w:szCs w:val="24"/>
              </w:rPr>
              <w:t>Необходимо закрепить положения о том, что руководителем аудита общественно значимых организаций может быть лишь аудитор, являющийся работником по основному месту работы в оказывающей такой аудит аудиторской организации.</w:t>
            </w:r>
          </w:p>
          <w:p w:rsidR="00722722" w:rsidRPr="00D14CCC" w:rsidRDefault="00722722" w:rsidP="00D84E14">
            <w:pPr>
              <w:ind w:right="20"/>
              <w:jc w:val="both"/>
              <w:rPr>
                <w:rFonts w:ascii="Times New Roman" w:hAnsi="Times New Roman"/>
                <w:color w:val="000000"/>
                <w:sz w:val="24"/>
                <w:szCs w:val="24"/>
              </w:rPr>
            </w:pPr>
          </w:p>
        </w:tc>
        <w:tc>
          <w:tcPr>
            <w:tcW w:w="9951" w:type="dxa"/>
          </w:tcPr>
          <w:p w:rsidR="00DF2CA8" w:rsidRDefault="00F72785" w:rsidP="0026693D">
            <w:pPr>
              <w:jc w:val="both"/>
              <w:rPr>
                <w:rFonts w:ascii="Times New Roman" w:hAnsi="Times New Roman"/>
                <w:sz w:val="24"/>
                <w:szCs w:val="24"/>
              </w:rPr>
            </w:pPr>
            <w:r w:rsidRPr="00F72785">
              <w:rPr>
                <w:rFonts w:ascii="Times New Roman" w:hAnsi="Times New Roman"/>
                <w:sz w:val="24"/>
                <w:szCs w:val="24"/>
              </w:rPr>
              <w:t>Руководитель аудита общественно</w:t>
            </w:r>
            <w:r>
              <w:rPr>
                <w:rFonts w:ascii="Times New Roman" w:hAnsi="Times New Roman"/>
                <w:sz w:val="24"/>
                <w:szCs w:val="24"/>
              </w:rPr>
              <w:t xml:space="preserve"> значимой организации должен </w:t>
            </w:r>
            <w:r w:rsidRPr="00F72785">
              <w:rPr>
                <w:rFonts w:ascii="Times New Roman" w:hAnsi="Times New Roman"/>
                <w:sz w:val="24"/>
                <w:szCs w:val="24"/>
              </w:rPr>
              <w:t>являться работником аудиторской организации, осуществляющей аудит бухгалтерской (финансовой) отчетности общественно значимой организ</w:t>
            </w:r>
            <w:r>
              <w:rPr>
                <w:rFonts w:ascii="Times New Roman" w:hAnsi="Times New Roman"/>
                <w:sz w:val="24"/>
                <w:szCs w:val="24"/>
              </w:rPr>
              <w:t>ации, по основному месту работы</w:t>
            </w:r>
            <w:r w:rsidR="001B6756">
              <w:rPr>
                <w:rFonts w:ascii="Times New Roman" w:hAnsi="Times New Roman"/>
                <w:sz w:val="24"/>
                <w:szCs w:val="24"/>
              </w:rPr>
              <w:t>.</w:t>
            </w:r>
          </w:p>
          <w:p w:rsidR="001B6756" w:rsidRPr="00D14CCC" w:rsidRDefault="001B6756" w:rsidP="0026693D">
            <w:pPr>
              <w:jc w:val="both"/>
              <w:rPr>
                <w:rFonts w:ascii="Times New Roman" w:hAnsi="Times New Roman"/>
                <w:sz w:val="24"/>
                <w:szCs w:val="24"/>
              </w:rPr>
            </w:pP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10</w:t>
            </w:r>
          </w:p>
        </w:tc>
        <w:tc>
          <w:tcPr>
            <w:tcW w:w="5184" w:type="dxa"/>
          </w:tcPr>
          <w:p w:rsidR="00DF2CA8" w:rsidRPr="00D14CCC" w:rsidRDefault="00DF2CA8" w:rsidP="00D84E14">
            <w:pPr>
              <w:pStyle w:val="1"/>
              <w:shd w:val="clear" w:color="auto" w:fill="auto"/>
              <w:spacing w:line="240" w:lineRule="auto"/>
              <w:ind w:right="20"/>
              <w:rPr>
                <w:rFonts w:ascii="Times New Roman" w:hAnsi="Times New Roman"/>
                <w:color w:val="000000"/>
                <w:sz w:val="24"/>
                <w:szCs w:val="24"/>
              </w:rPr>
            </w:pPr>
            <w:r w:rsidRPr="00D14CCC">
              <w:rPr>
                <w:rFonts w:ascii="Times New Roman" w:hAnsi="Times New Roman"/>
                <w:color w:val="000000"/>
                <w:sz w:val="24"/>
                <w:szCs w:val="24"/>
              </w:rPr>
              <w:t>Необходимо закрепить положения о том, что квалификационные аттестаты аудитора, выданные в соответствии с Федеральным законом от 7 августа 2001 г. № 119-ФЗ «Об аудиторской деятельности», приравнены к квалификационным аттестатам аудитора, выданным в соответствии с Федеральным законом от 30 декабря 2008 г. № 307-Ф3 «Об аудиторской деятельности», но такие аттестаты не дают права быть назначенными руководителями аудита отчетности общественно значимых организаций.</w:t>
            </w:r>
          </w:p>
          <w:p w:rsidR="00DF2CA8" w:rsidRPr="00D14CCC" w:rsidRDefault="00DF2CA8" w:rsidP="00D84E14">
            <w:pPr>
              <w:jc w:val="both"/>
              <w:rPr>
                <w:rFonts w:ascii="Times New Roman" w:hAnsi="Times New Roman"/>
                <w:sz w:val="24"/>
                <w:szCs w:val="24"/>
              </w:rPr>
            </w:pPr>
          </w:p>
        </w:tc>
        <w:tc>
          <w:tcPr>
            <w:tcW w:w="9951" w:type="dxa"/>
          </w:tcPr>
          <w:p w:rsidR="00F72785" w:rsidRPr="00F72785" w:rsidRDefault="0026693D" w:rsidP="00F72785">
            <w:pPr>
              <w:jc w:val="both"/>
              <w:rPr>
                <w:rFonts w:ascii="Times New Roman" w:hAnsi="Times New Roman"/>
                <w:sz w:val="24"/>
                <w:szCs w:val="24"/>
              </w:rPr>
            </w:pPr>
            <w:r>
              <w:rPr>
                <w:rFonts w:ascii="Times New Roman" w:hAnsi="Times New Roman"/>
                <w:sz w:val="24"/>
                <w:szCs w:val="24"/>
              </w:rPr>
              <w:t xml:space="preserve">В </w:t>
            </w:r>
            <w:r w:rsidRPr="00F72785">
              <w:rPr>
                <w:rFonts w:ascii="Times New Roman" w:hAnsi="Times New Roman"/>
                <w:sz w:val="24"/>
                <w:szCs w:val="24"/>
              </w:rPr>
              <w:t>части 1 статьи 4</w:t>
            </w:r>
            <w:r>
              <w:rPr>
                <w:rFonts w:ascii="Times New Roman" w:hAnsi="Times New Roman"/>
                <w:sz w:val="24"/>
                <w:szCs w:val="24"/>
              </w:rPr>
              <w:t xml:space="preserve"> Федерального закона № 307-ФЗ:</w:t>
            </w:r>
          </w:p>
          <w:p w:rsidR="00F72785" w:rsidRPr="00F72785" w:rsidRDefault="00F72785" w:rsidP="00F72785">
            <w:pPr>
              <w:jc w:val="both"/>
              <w:rPr>
                <w:rFonts w:ascii="Times New Roman" w:hAnsi="Times New Roman"/>
                <w:sz w:val="24"/>
                <w:szCs w:val="24"/>
              </w:rPr>
            </w:pPr>
            <w:r w:rsidRPr="00F72785">
              <w:rPr>
                <w:rFonts w:ascii="Times New Roman" w:hAnsi="Times New Roman"/>
                <w:sz w:val="24"/>
                <w:szCs w:val="24"/>
              </w:rPr>
              <w:t>а) после слов «квалификационный аттестат аудитора» дополнить словами «выданный в соответствии с настоящим Федеральным законом или в соответствии с Федеральным законом от 7 августа 2001 года № 119-ФЗ «Об аудиторской деятельности»;</w:t>
            </w:r>
          </w:p>
          <w:p w:rsidR="00F72785" w:rsidRPr="00F72785" w:rsidRDefault="00F72785" w:rsidP="00F72785">
            <w:pPr>
              <w:jc w:val="both"/>
              <w:rPr>
                <w:rFonts w:ascii="Times New Roman" w:hAnsi="Times New Roman"/>
                <w:sz w:val="24"/>
                <w:szCs w:val="24"/>
              </w:rPr>
            </w:pPr>
            <w:r w:rsidRPr="00F72785">
              <w:rPr>
                <w:rFonts w:ascii="Times New Roman" w:hAnsi="Times New Roman"/>
                <w:sz w:val="24"/>
                <w:szCs w:val="24"/>
              </w:rPr>
              <w:t>б) дополнить абзацем следующего содержания:</w:t>
            </w:r>
          </w:p>
          <w:p w:rsidR="00DF2CA8" w:rsidRPr="00D14CCC" w:rsidRDefault="00F72785" w:rsidP="00F72785">
            <w:pPr>
              <w:jc w:val="both"/>
              <w:rPr>
                <w:rFonts w:ascii="Times New Roman" w:hAnsi="Times New Roman"/>
                <w:sz w:val="24"/>
                <w:szCs w:val="24"/>
              </w:rPr>
            </w:pPr>
            <w:r w:rsidRPr="00F72785">
              <w:rPr>
                <w:rFonts w:ascii="Times New Roman" w:hAnsi="Times New Roman"/>
                <w:sz w:val="24"/>
                <w:szCs w:val="24"/>
              </w:rPr>
              <w:t xml:space="preserve">«Аудитор, имеющий действительный квалификационной аттестат аудитора, выданный в соответствии с Федеральным законом от 7 августа 2001 года № 119-ФЗ «Об аудиторской деятельности», вправе участвовать в оказании аудиторских услуг общественно значимым организациям с учетом ограничений, установленных статьей 5.2 настоящего </w:t>
            </w:r>
            <w:r w:rsidR="00664797">
              <w:rPr>
                <w:rFonts w:ascii="Times New Roman" w:hAnsi="Times New Roman"/>
                <w:sz w:val="24"/>
                <w:szCs w:val="24"/>
              </w:rPr>
              <w:t>Федерального закона</w:t>
            </w:r>
            <w:r w:rsidRPr="00F72785">
              <w:rPr>
                <w:rFonts w:ascii="Times New Roman" w:hAnsi="Times New Roman"/>
                <w:sz w:val="24"/>
                <w:szCs w:val="24"/>
              </w:rPr>
              <w:t>»;</w:t>
            </w: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11</w:t>
            </w:r>
          </w:p>
        </w:tc>
        <w:tc>
          <w:tcPr>
            <w:tcW w:w="5184" w:type="dxa"/>
          </w:tcPr>
          <w:p w:rsidR="00DF2CA8" w:rsidRPr="00D14CCC" w:rsidRDefault="00DF2CA8" w:rsidP="00D84E14">
            <w:pPr>
              <w:pStyle w:val="a4"/>
              <w:jc w:val="both"/>
              <w:rPr>
                <w:rFonts w:ascii="Times New Roman" w:eastAsia="Arial Unicode MS" w:hAnsi="Times New Roman"/>
                <w:sz w:val="24"/>
                <w:szCs w:val="24"/>
                <w:lang w:eastAsia="ru-RU"/>
              </w:rPr>
            </w:pPr>
            <w:r w:rsidRPr="00D14CCC">
              <w:rPr>
                <w:rFonts w:ascii="Times New Roman" w:eastAsia="Arial Unicode MS" w:hAnsi="Times New Roman"/>
                <w:sz w:val="24"/>
                <w:szCs w:val="24"/>
                <w:lang w:eastAsia="ru-RU"/>
              </w:rPr>
              <w:t>Согласно пунктам 8 и 9 части 9 проектируемой статьи 5</w:t>
            </w:r>
            <w:r w:rsidR="001B6756">
              <w:rPr>
                <w:rFonts w:ascii="Times New Roman" w:eastAsia="Arial Unicode MS" w:hAnsi="Times New Roman"/>
                <w:sz w:val="24"/>
                <w:szCs w:val="24"/>
                <w:lang w:eastAsia="ru-RU"/>
              </w:rPr>
              <w:t>.5</w:t>
            </w:r>
            <w:r w:rsidRPr="00D14CCC">
              <w:rPr>
                <w:rFonts w:ascii="Times New Roman" w:eastAsia="Arial Unicode MS" w:hAnsi="Times New Roman"/>
                <w:sz w:val="24"/>
                <w:szCs w:val="24"/>
                <w:lang w:eastAsia="ru-RU"/>
              </w:rPr>
              <w:t xml:space="preserve"> Федерального закона «Об аудиторской деятельности» основанием для принятия Банком России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является в том числе неоднократное в течение пяти лет выражение аудиторской организацией немодифицированного мнения о достоверности бухгалтерской (финансовой) отчетности общественно значимых организаций. </w:t>
            </w:r>
          </w:p>
          <w:p w:rsidR="00DF2CA8" w:rsidRPr="00D14CCC" w:rsidRDefault="00DF2CA8" w:rsidP="00D84E14">
            <w:pPr>
              <w:jc w:val="both"/>
              <w:rPr>
                <w:rFonts w:ascii="Times New Roman" w:hAnsi="Times New Roman"/>
                <w:sz w:val="24"/>
                <w:szCs w:val="24"/>
              </w:rPr>
            </w:pPr>
          </w:p>
        </w:tc>
        <w:tc>
          <w:tcPr>
            <w:tcW w:w="9951" w:type="dxa"/>
          </w:tcPr>
          <w:p w:rsidR="00F72785" w:rsidRDefault="00F72785" w:rsidP="00F72785">
            <w:pPr>
              <w:jc w:val="both"/>
              <w:rPr>
                <w:rFonts w:ascii="Times New Roman" w:hAnsi="Times New Roman"/>
                <w:sz w:val="24"/>
                <w:szCs w:val="24"/>
              </w:rPr>
            </w:pPr>
            <w:r w:rsidRPr="00F72785">
              <w:rPr>
                <w:rFonts w:ascii="Times New Roman" w:hAnsi="Times New Roman"/>
                <w:sz w:val="24"/>
                <w:szCs w:val="24"/>
              </w:rPr>
              <w:t xml:space="preserve">Основаниями исключения сведений об аудиторской организации из реестра аудиторских организаций на финансовом рынке являются: </w:t>
            </w:r>
            <w:r w:rsidR="0026693D">
              <w:rPr>
                <w:rFonts w:ascii="Times New Roman" w:hAnsi="Times New Roman"/>
                <w:sz w:val="24"/>
                <w:szCs w:val="24"/>
              </w:rPr>
              <w:t>…</w:t>
            </w:r>
          </w:p>
          <w:p w:rsidR="00F72785" w:rsidRPr="00F72785" w:rsidRDefault="00F72785" w:rsidP="00F72785">
            <w:pPr>
              <w:jc w:val="both"/>
              <w:rPr>
                <w:rFonts w:ascii="Times New Roman" w:hAnsi="Times New Roman"/>
                <w:sz w:val="24"/>
                <w:szCs w:val="24"/>
              </w:rPr>
            </w:pPr>
            <w:r w:rsidRPr="00F72785">
              <w:rPr>
                <w:rFonts w:ascii="Times New Roman" w:hAnsi="Times New Roman"/>
                <w:sz w:val="24"/>
                <w:szCs w:val="24"/>
              </w:rPr>
              <w:t xml:space="preserve">8) неоднократное в течение пяти лет признание Банком России в результате контроля и надзора, предусмотренного статьей 10.1 настоящего Федерального закона, аудиторской организации, сведения о которой внесены в реестр аудиторских организаций на финансовом рынке, и (или) деятельности такой аудиторской организации не соответствующими требованиям законодательства Российской Федерации об аудиторской деятельности; </w:t>
            </w:r>
          </w:p>
          <w:p w:rsidR="00DF2CA8" w:rsidRPr="00D14CCC" w:rsidRDefault="00F72785" w:rsidP="001B6756">
            <w:pPr>
              <w:jc w:val="both"/>
              <w:rPr>
                <w:rFonts w:ascii="Times New Roman" w:hAnsi="Times New Roman"/>
                <w:sz w:val="24"/>
                <w:szCs w:val="24"/>
              </w:rPr>
            </w:pPr>
            <w:r w:rsidRPr="00F72785">
              <w:rPr>
                <w:rFonts w:ascii="Times New Roman" w:hAnsi="Times New Roman"/>
                <w:sz w:val="24"/>
                <w:szCs w:val="24"/>
              </w:rPr>
              <w:t>9) неоднократное в течение пяти лет признание Банком России в результате контроля и надзора, предусмотренного статьей 10.1 настоящего Федерального закона, аудиторского заключения, составленного аудиторской организацией, ненадлежащим в обстоятельствах согласно стандартам аудиторской деятельности</w:t>
            </w:r>
            <w:r w:rsidR="001B6756">
              <w:rPr>
                <w:rFonts w:ascii="Times New Roman" w:hAnsi="Times New Roman"/>
                <w:sz w:val="24"/>
                <w:szCs w:val="24"/>
              </w:rPr>
              <w:t>.</w:t>
            </w: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12</w:t>
            </w:r>
          </w:p>
        </w:tc>
        <w:tc>
          <w:tcPr>
            <w:tcW w:w="5184" w:type="dxa"/>
          </w:tcPr>
          <w:p w:rsidR="007326E7" w:rsidRPr="00D14CCC" w:rsidRDefault="007326E7" w:rsidP="00D84E14">
            <w:pPr>
              <w:pStyle w:val="a4"/>
              <w:jc w:val="both"/>
              <w:rPr>
                <w:rFonts w:ascii="Times New Roman" w:eastAsia="Arial Unicode MS" w:hAnsi="Times New Roman"/>
                <w:sz w:val="24"/>
                <w:szCs w:val="24"/>
                <w:lang w:eastAsia="ru-RU"/>
              </w:rPr>
            </w:pPr>
            <w:r w:rsidRPr="00D14CCC">
              <w:rPr>
                <w:rFonts w:ascii="Times New Roman" w:hAnsi="Times New Roman"/>
                <w:sz w:val="24"/>
                <w:szCs w:val="24"/>
              </w:rPr>
              <w:t>В части 5 проектируемой статьи 5</w:t>
            </w:r>
            <w:r w:rsidRPr="00D14CCC">
              <w:rPr>
                <w:rFonts w:ascii="Times New Roman" w:hAnsi="Times New Roman"/>
                <w:sz w:val="24"/>
                <w:szCs w:val="24"/>
                <w:vertAlign w:val="superscript"/>
              </w:rPr>
              <w:t>1</w:t>
            </w:r>
            <w:r w:rsidRPr="00D14CCC">
              <w:rPr>
                <w:rFonts w:ascii="Times New Roman" w:hAnsi="Times New Roman"/>
                <w:sz w:val="24"/>
                <w:szCs w:val="24"/>
              </w:rPr>
              <w:t xml:space="preserve"> Федерального закона «Об аудиторской деятельности» необходимо исчерпывающим образом определить перечень дополнительных документов, которые Банк России вправе запросить у аудиторской организации в ходе принятия решения о внесении сведений о ней в реестр аудиторских организаций, оказывающих аудиторские услуги общественно значимым организациям, или решения об отказе о внесении таких сведений.</w:t>
            </w:r>
          </w:p>
          <w:p w:rsidR="00DF2CA8" w:rsidRPr="00D14CCC" w:rsidRDefault="00DF2CA8" w:rsidP="00D84E14">
            <w:pPr>
              <w:jc w:val="both"/>
              <w:rPr>
                <w:rFonts w:ascii="Times New Roman" w:hAnsi="Times New Roman"/>
                <w:sz w:val="24"/>
                <w:szCs w:val="24"/>
              </w:rPr>
            </w:pPr>
          </w:p>
        </w:tc>
        <w:tc>
          <w:tcPr>
            <w:tcW w:w="9951" w:type="dxa"/>
          </w:tcPr>
          <w:p w:rsidR="00DF2CA8" w:rsidRPr="00B212E8" w:rsidRDefault="00B212E8" w:rsidP="00A22CB6">
            <w:pPr>
              <w:jc w:val="both"/>
              <w:rPr>
                <w:rFonts w:ascii="Times New Roman" w:hAnsi="Times New Roman"/>
                <w:sz w:val="24"/>
                <w:szCs w:val="24"/>
                <w:highlight w:val="yellow"/>
              </w:rPr>
            </w:pPr>
            <w:r w:rsidRPr="00B02DB7">
              <w:rPr>
                <w:rFonts w:ascii="Times New Roman" w:hAnsi="Times New Roman"/>
                <w:sz w:val="24"/>
                <w:szCs w:val="24"/>
              </w:rPr>
              <w:t>Банк России вправе запросить только документы (информацию), подтверждающие соответствие аудиторской организации условиям, установленным Федеральным законом для внесения сведений об аудиторской организации в реестр аудиторских организаций на финансовом рынке</w:t>
            </w:r>
            <w:r w:rsidR="001B6756">
              <w:rPr>
                <w:rFonts w:ascii="Times New Roman" w:hAnsi="Times New Roman"/>
                <w:sz w:val="24"/>
                <w:szCs w:val="24"/>
              </w:rPr>
              <w:t>.</w:t>
            </w:r>
            <w:r w:rsidRPr="00B02DB7">
              <w:rPr>
                <w:rFonts w:ascii="Times New Roman" w:hAnsi="Times New Roman"/>
                <w:sz w:val="24"/>
                <w:szCs w:val="24"/>
              </w:rPr>
              <w:t xml:space="preserve"> </w:t>
            </w: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13</w:t>
            </w:r>
          </w:p>
        </w:tc>
        <w:tc>
          <w:tcPr>
            <w:tcW w:w="5184" w:type="dxa"/>
          </w:tcPr>
          <w:p w:rsidR="007326E7" w:rsidRPr="00D14CCC" w:rsidRDefault="007326E7" w:rsidP="00D84E14">
            <w:pPr>
              <w:pStyle w:val="a4"/>
              <w:jc w:val="both"/>
              <w:rPr>
                <w:rFonts w:ascii="Times New Roman" w:eastAsia="Arial Unicode MS" w:hAnsi="Times New Roman"/>
                <w:sz w:val="24"/>
                <w:szCs w:val="24"/>
                <w:lang w:eastAsia="ru-RU"/>
              </w:rPr>
            </w:pPr>
            <w:r w:rsidRPr="00D14CCC">
              <w:rPr>
                <w:rFonts w:ascii="Times New Roman" w:eastAsia="Arial Unicode MS" w:hAnsi="Times New Roman"/>
                <w:sz w:val="24"/>
                <w:szCs w:val="24"/>
                <w:lang w:eastAsia="ru-RU"/>
              </w:rPr>
              <w:t>Нуждается в определении такой термин, как «немодифицированное мнение о достоверности бухгалтерской (финансовой) отчетности» (часть 6 проектируемой статьи 5</w:t>
            </w:r>
            <w:r w:rsidRPr="00D14CCC">
              <w:rPr>
                <w:rFonts w:ascii="Times New Roman" w:eastAsia="Arial Unicode MS" w:hAnsi="Times New Roman"/>
                <w:sz w:val="24"/>
                <w:szCs w:val="24"/>
                <w:vertAlign w:val="superscript"/>
                <w:lang w:eastAsia="ru-RU"/>
              </w:rPr>
              <w:t>1</w:t>
            </w:r>
            <w:r w:rsidRPr="00D14CCC">
              <w:rPr>
                <w:rFonts w:ascii="Times New Roman" w:eastAsia="Arial Unicode MS" w:hAnsi="Times New Roman"/>
                <w:sz w:val="24"/>
                <w:szCs w:val="24"/>
                <w:lang w:eastAsia="ru-RU"/>
              </w:rPr>
              <w:t xml:space="preserve"> Федерального закона «Об аудиторской деятельности»).</w:t>
            </w:r>
          </w:p>
          <w:p w:rsidR="00DF2CA8" w:rsidRPr="00D14CCC" w:rsidRDefault="00DF2CA8" w:rsidP="00D84E14">
            <w:pPr>
              <w:jc w:val="both"/>
              <w:rPr>
                <w:rFonts w:ascii="Times New Roman" w:hAnsi="Times New Roman"/>
                <w:sz w:val="24"/>
                <w:szCs w:val="24"/>
              </w:rPr>
            </w:pPr>
          </w:p>
        </w:tc>
        <w:tc>
          <w:tcPr>
            <w:tcW w:w="9951" w:type="dxa"/>
          </w:tcPr>
          <w:p w:rsidR="00DF2CA8" w:rsidRPr="00D14CCC" w:rsidRDefault="0069311E" w:rsidP="002451C3">
            <w:pPr>
              <w:jc w:val="both"/>
              <w:rPr>
                <w:rFonts w:ascii="Times New Roman" w:hAnsi="Times New Roman"/>
                <w:sz w:val="24"/>
                <w:szCs w:val="24"/>
              </w:rPr>
            </w:pPr>
            <w:r>
              <w:rPr>
                <w:rFonts w:ascii="Times New Roman" w:hAnsi="Times New Roman"/>
                <w:sz w:val="24"/>
                <w:szCs w:val="24"/>
              </w:rPr>
              <w:t>Термин исключен</w:t>
            </w:r>
            <w:r w:rsidR="001B6756">
              <w:rPr>
                <w:rFonts w:ascii="Times New Roman" w:hAnsi="Times New Roman"/>
                <w:sz w:val="24"/>
                <w:szCs w:val="24"/>
              </w:rPr>
              <w:t>.</w:t>
            </w: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14</w:t>
            </w:r>
          </w:p>
        </w:tc>
        <w:tc>
          <w:tcPr>
            <w:tcW w:w="5184" w:type="dxa"/>
          </w:tcPr>
          <w:p w:rsidR="0080026E" w:rsidRPr="00D14CCC" w:rsidRDefault="0080026E" w:rsidP="00D84E14">
            <w:pPr>
              <w:pStyle w:val="a4"/>
              <w:jc w:val="both"/>
              <w:rPr>
                <w:rFonts w:ascii="Times New Roman" w:eastAsia="Arial Unicode MS" w:hAnsi="Times New Roman"/>
                <w:sz w:val="24"/>
                <w:szCs w:val="24"/>
                <w:lang w:eastAsia="ru-RU"/>
              </w:rPr>
            </w:pPr>
            <w:r w:rsidRPr="00D14CCC">
              <w:rPr>
                <w:rFonts w:ascii="Times New Roman" w:eastAsia="Arial Unicode MS" w:hAnsi="Times New Roman"/>
                <w:sz w:val="24"/>
                <w:szCs w:val="24"/>
                <w:lang w:eastAsia="ru-RU"/>
              </w:rPr>
              <w:t>Положение проектируемой части 3</w:t>
            </w:r>
            <w:r w:rsidRPr="00D14CCC">
              <w:rPr>
                <w:rFonts w:ascii="Times New Roman" w:eastAsia="Arial Unicode MS" w:hAnsi="Times New Roman"/>
                <w:sz w:val="24"/>
                <w:szCs w:val="24"/>
                <w:vertAlign w:val="superscript"/>
                <w:lang w:eastAsia="ru-RU"/>
              </w:rPr>
              <w:t>1</w:t>
            </w:r>
            <w:r w:rsidRPr="00D14CCC">
              <w:rPr>
                <w:rFonts w:ascii="Times New Roman" w:eastAsia="Arial Unicode MS" w:hAnsi="Times New Roman"/>
                <w:sz w:val="24"/>
                <w:szCs w:val="24"/>
                <w:lang w:eastAsia="ru-RU"/>
              </w:rPr>
              <w:t xml:space="preserve"> статьи 9 Федерального закона «Об аудиторской деятельности», устанавливающее возможность передачи аудиторской организацией третьим лицам сведений и документов, полученных от Банка России и составляющих аудиторскую тайну, при условии получения предварительного письменного согласия на это Банка России.</w:t>
            </w:r>
          </w:p>
          <w:p w:rsidR="00DF2CA8" w:rsidRPr="00D14CCC" w:rsidRDefault="00DF2CA8" w:rsidP="00D84E14">
            <w:pPr>
              <w:jc w:val="both"/>
              <w:rPr>
                <w:rFonts w:ascii="Times New Roman" w:hAnsi="Times New Roman"/>
                <w:sz w:val="24"/>
                <w:szCs w:val="24"/>
              </w:rPr>
            </w:pPr>
          </w:p>
        </w:tc>
        <w:tc>
          <w:tcPr>
            <w:tcW w:w="9951" w:type="dxa"/>
          </w:tcPr>
          <w:p w:rsidR="00E276AB" w:rsidRPr="00E276AB" w:rsidRDefault="00E276AB" w:rsidP="00664797">
            <w:pPr>
              <w:pStyle w:val="ConsPlusNormal"/>
              <w:spacing w:line="276" w:lineRule="auto"/>
              <w:jc w:val="both"/>
              <w:rPr>
                <w:color w:val="000000" w:themeColor="text1"/>
                <w:sz w:val="24"/>
                <w:szCs w:val="24"/>
                <w:lang w:val="ru-RU"/>
              </w:rPr>
            </w:pPr>
            <w:r w:rsidRPr="00E276AB">
              <w:rPr>
                <w:color w:val="000000" w:themeColor="text1"/>
                <w:sz w:val="24"/>
                <w:szCs w:val="24"/>
                <w:lang w:val="ru-RU"/>
              </w:rPr>
              <w:t>Аудиторская организация не вправе передавать третьим лицам составляющие аудиторскую тайну сведения и документы, полученные в соответствии со статьей 14.1 настоящего Федерального закона, либо разглашать эти сведения и содержание документов без предварительного письменного согласия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DF2CA8" w:rsidRPr="00D14CCC" w:rsidRDefault="00DF2CA8" w:rsidP="002451C3">
            <w:pPr>
              <w:jc w:val="both"/>
              <w:rPr>
                <w:rFonts w:ascii="Times New Roman" w:hAnsi="Times New Roman"/>
                <w:sz w:val="24"/>
                <w:szCs w:val="24"/>
              </w:rPr>
            </w:pPr>
          </w:p>
        </w:tc>
      </w:tr>
      <w:tr w:rsidR="00D14CCC" w:rsidRPr="00D14CCC" w:rsidTr="00B74DBF">
        <w:tc>
          <w:tcPr>
            <w:tcW w:w="458" w:type="dxa"/>
          </w:tcPr>
          <w:p w:rsidR="00DF2CA8" w:rsidRPr="00D14CCC" w:rsidRDefault="00D84E14" w:rsidP="002451C3">
            <w:pPr>
              <w:jc w:val="both"/>
              <w:rPr>
                <w:rFonts w:ascii="Times New Roman" w:hAnsi="Times New Roman"/>
                <w:sz w:val="24"/>
                <w:szCs w:val="24"/>
              </w:rPr>
            </w:pPr>
            <w:r>
              <w:rPr>
                <w:rFonts w:ascii="Times New Roman" w:hAnsi="Times New Roman"/>
                <w:sz w:val="24"/>
                <w:szCs w:val="24"/>
              </w:rPr>
              <w:t>15</w:t>
            </w:r>
          </w:p>
        </w:tc>
        <w:tc>
          <w:tcPr>
            <w:tcW w:w="5184" w:type="dxa"/>
          </w:tcPr>
          <w:p w:rsidR="0080026E" w:rsidRPr="00D14CCC" w:rsidRDefault="006F59CA" w:rsidP="00D84E14">
            <w:pPr>
              <w:pStyle w:val="a4"/>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Исключение из текста закона упоминания </w:t>
            </w:r>
            <w:r w:rsidR="0080026E" w:rsidRPr="00D14CCC">
              <w:rPr>
                <w:rFonts w:ascii="Times New Roman" w:eastAsia="Arial Unicode MS" w:hAnsi="Times New Roman"/>
                <w:sz w:val="24"/>
                <w:szCs w:val="24"/>
                <w:lang w:eastAsia="ru-RU"/>
              </w:rPr>
              <w:t>совета по аудиторской деятельности как органа, обеспечивающего участие заинтересованных органов исполнительной власти и участие рынка в формировании политики в сфере аудиторской деятельности.</w:t>
            </w:r>
          </w:p>
          <w:p w:rsidR="00DF2CA8" w:rsidRPr="00D14CCC" w:rsidRDefault="00DF2CA8" w:rsidP="00D84E14">
            <w:pPr>
              <w:jc w:val="both"/>
              <w:rPr>
                <w:rFonts w:ascii="Times New Roman" w:hAnsi="Times New Roman"/>
                <w:sz w:val="24"/>
                <w:szCs w:val="24"/>
              </w:rPr>
            </w:pPr>
          </w:p>
        </w:tc>
        <w:tc>
          <w:tcPr>
            <w:tcW w:w="9951" w:type="dxa"/>
          </w:tcPr>
          <w:p w:rsidR="00DF2CA8" w:rsidRPr="00D14CCC" w:rsidRDefault="00D14CCC" w:rsidP="002451C3">
            <w:pPr>
              <w:jc w:val="both"/>
              <w:rPr>
                <w:rFonts w:ascii="Times New Roman" w:hAnsi="Times New Roman"/>
                <w:sz w:val="24"/>
                <w:szCs w:val="24"/>
              </w:rPr>
            </w:pPr>
            <w:r w:rsidRPr="00D14CCC">
              <w:rPr>
                <w:rFonts w:ascii="Times New Roman" w:hAnsi="Times New Roman"/>
                <w:sz w:val="24"/>
                <w:szCs w:val="24"/>
              </w:rPr>
              <w:t>Экспертный совет не видит смысла прописывать в законе необходимость создания консультативного органа при Банке России. (Голосование состоялось).</w:t>
            </w:r>
          </w:p>
        </w:tc>
      </w:tr>
      <w:tr w:rsidR="00D14CCC" w:rsidRPr="00D14CCC" w:rsidTr="00B74DBF">
        <w:tc>
          <w:tcPr>
            <w:tcW w:w="458" w:type="dxa"/>
          </w:tcPr>
          <w:p w:rsidR="00DF2CA8" w:rsidRPr="00D14CCC" w:rsidRDefault="000E34EF" w:rsidP="002451C3">
            <w:pPr>
              <w:jc w:val="both"/>
              <w:rPr>
                <w:rFonts w:ascii="Times New Roman" w:hAnsi="Times New Roman"/>
                <w:sz w:val="24"/>
                <w:szCs w:val="24"/>
              </w:rPr>
            </w:pPr>
            <w:r>
              <w:rPr>
                <w:rFonts w:ascii="Times New Roman" w:hAnsi="Times New Roman"/>
                <w:sz w:val="24"/>
                <w:szCs w:val="24"/>
              </w:rPr>
              <w:t>16</w:t>
            </w:r>
          </w:p>
        </w:tc>
        <w:tc>
          <w:tcPr>
            <w:tcW w:w="5184" w:type="dxa"/>
          </w:tcPr>
          <w:p w:rsidR="0080026E" w:rsidRPr="00D14CCC" w:rsidRDefault="0080026E" w:rsidP="00D84E14">
            <w:pPr>
              <w:pStyle w:val="a4"/>
              <w:jc w:val="both"/>
              <w:rPr>
                <w:rFonts w:ascii="Times New Roman" w:hAnsi="Times New Roman"/>
                <w:sz w:val="24"/>
                <w:szCs w:val="24"/>
              </w:rPr>
            </w:pPr>
            <w:r w:rsidRPr="00D14CCC">
              <w:rPr>
                <w:rFonts w:ascii="Times New Roman" w:hAnsi="Times New Roman"/>
                <w:sz w:val="24"/>
                <w:szCs w:val="24"/>
              </w:rPr>
              <w:t>Исключение возможности проведения обязательного аудита силами индивидуального аудитора (возможно с 2019 года).</w:t>
            </w:r>
          </w:p>
          <w:p w:rsidR="00DF2CA8" w:rsidRPr="00D14CCC" w:rsidRDefault="00DF2CA8" w:rsidP="00D84E14">
            <w:pPr>
              <w:jc w:val="both"/>
              <w:rPr>
                <w:rFonts w:ascii="Times New Roman" w:hAnsi="Times New Roman"/>
                <w:sz w:val="24"/>
                <w:szCs w:val="24"/>
              </w:rPr>
            </w:pPr>
          </w:p>
        </w:tc>
        <w:tc>
          <w:tcPr>
            <w:tcW w:w="9951" w:type="dxa"/>
          </w:tcPr>
          <w:p w:rsidR="00DF2CA8" w:rsidRPr="00D14CCC" w:rsidRDefault="00602D32" w:rsidP="002451C3">
            <w:pPr>
              <w:jc w:val="both"/>
              <w:rPr>
                <w:rFonts w:ascii="Times New Roman" w:hAnsi="Times New Roman"/>
                <w:sz w:val="24"/>
                <w:szCs w:val="24"/>
              </w:rPr>
            </w:pPr>
            <w:r>
              <w:rPr>
                <w:rFonts w:ascii="Times New Roman" w:hAnsi="Times New Roman"/>
                <w:sz w:val="24"/>
                <w:szCs w:val="24"/>
              </w:rPr>
              <w:t xml:space="preserve">Не принято, </w:t>
            </w:r>
            <w:r w:rsidR="00E276AB">
              <w:rPr>
                <w:rFonts w:ascii="Times New Roman" w:hAnsi="Times New Roman"/>
                <w:sz w:val="24"/>
                <w:szCs w:val="24"/>
              </w:rPr>
              <w:t>индивидуальные аудиторы смогут проводить обязательный аудит.</w:t>
            </w:r>
          </w:p>
        </w:tc>
      </w:tr>
      <w:tr w:rsidR="00D14CCC" w:rsidRPr="00D14CCC" w:rsidTr="00B74DBF">
        <w:tc>
          <w:tcPr>
            <w:tcW w:w="458" w:type="dxa"/>
          </w:tcPr>
          <w:p w:rsidR="00DF2CA8" w:rsidRPr="00D14CCC" w:rsidRDefault="000E34EF" w:rsidP="002451C3">
            <w:pPr>
              <w:jc w:val="both"/>
              <w:rPr>
                <w:rFonts w:ascii="Times New Roman" w:hAnsi="Times New Roman"/>
                <w:sz w:val="24"/>
                <w:szCs w:val="24"/>
              </w:rPr>
            </w:pPr>
            <w:r>
              <w:rPr>
                <w:rFonts w:ascii="Times New Roman" w:hAnsi="Times New Roman"/>
                <w:sz w:val="24"/>
                <w:szCs w:val="24"/>
              </w:rPr>
              <w:t>17</w:t>
            </w:r>
          </w:p>
        </w:tc>
        <w:tc>
          <w:tcPr>
            <w:tcW w:w="5184" w:type="dxa"/>
          </w:tcPr>
          <w:p w:rsidR="00DF2CA8" w:rsidRDefault="00C84A76" w:rsidP="00D84E14">
            <w:pPr>
              <w:jc w:val="both"/>
              <w:rPr>
                <w:rFonts w:ascii="Times New Roman" w:hAnsi="Times New Roman"/>
                <w:sz w:val="24"/>
                <w:szCs w:val="24"/>
              </w:rPr>
            </w:pPr>
            <w:r w:rsidRPr="00D14CCC">
              <w:rPr>
                <w:rFonts w:ascii="Times New Roman" w:hAnsi="Times New Roman"/>
                <w:sz w:val="24"/>
                <w:szCs w:val="24"/>
              </w:rPr>
              <w:t>В текущей редакции законопроекта до 1 января 2023 аудиторские услуги ОЗО будут иметь право оказывать организации</w:t>
            </w:r>
            <w:r w:rsidR="001B6756">
              <w:rPr>
                <w:rFonts w:ascii="Times New Roman" w:hAnsi="Times New Roman"/>
                <w:sz w:val="24"/>
                <w:szCs w:val="24"/>
              </w:rPr>
              <w:t>,</w:t>
            </w:r>
            <w:r w:rsidRPr="00D14CCC">
              <w:rPr>
                <w:rFonts w:ascii="Times New Roman" w:hAnsi="Times New Roman"/>
                <w:sz w:val="24"/>
                <w:szCs w:val="24"/>
              </w:rPr>
              <w:t xml:space="preserve"> имеющие в штате 7 аудиторов с «единым» аттестатом, а с 01.01.2023 – необходимо 12 аудиторов для которых организация является основным местом работы.</w:t>
            </w:r>
          </w:p>
          <w:p w:rsidR="001B6756" w:rsidRPr="00D14CCC" w:rsidRDefault="001B6756" w:rsidP="00D84E14">
            <w:pPr>
              <w:jc w:val="both"/>
              <w:rPr>
                <w:rFonts w:ascii="Times New Roman" w:hAnsi="Times New Roman"/>
                <w:sz w:val="24"/>
                <w:szCs w:val="24"/>
              </w:rPr>
            </w:pPr>
          </w:p>
        </w:tc>
        <w:tc>
          <w:tcPr>
            <w:tcW w:w="9951" w:type="dxa"/>
          </w:tcPr>
          <w:p w:rsidR="00DF2CA8" w:rsidRPr="00B02DB7" w:rsidRDefault="00664797" w:rsidP="002451C3">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Редакция с</w:t>
            </w:r>
            <w:r w:rsidR="006F59CA" w:rsidRPr="00B02DB7">
              <w:rPr>
                <w:rFonts w:ascii="Times New Roman" w:hAnsi="Times New Roman"/>
                <w:color w:val="000000" w:themeColor="text1"/>
                <w:sz w:val="24"/>
                <w:szCs w:val="24"/>
              </w:rPr>
              <w:t>охраняется</w:t>
            </w:r>
            <w:r w:rsidRPr="00B02DB7">
              <w:rPr>
                <w:rFonts w:ascii="Times New Roman" w:hAnsi="Times New Roman"/>
                <w:color w:val="000000" w:themeColor="text1"/>
                <w:sz w:val="24"/>
                <w:szCs w:val="24"/>
              </w:rPr>
              <w:t xml:space="preserve"> без изменений.</w:t>
            </w:r>
          </w:p>
        </w:tc>
      </w:tr>
      <w:tr w:rsidR="0080026E" w:rsidRPr="00D14CCC" w:rsidTr="00B74DBF">
        <w:tc>
          <w:tcPr>
            <w:tcW w:w="458" w:type="dxa"/>
          </w:tcPr>
          <w:p w:rsidR="0080026E" w:rsidRPr="00D14CCC" w:rsidRDefault="000E34EF" w:rsidP="002451C3">
            <w:pPr>
              <w:jc w:val="both"/>
              <w:rPr>
                <w:rFonts w:ascii="Times New Roman" w:hAnsi="Times New Roman"/>
                <w:sz w:val="24"/>
                <w:szCs w:val="24"/>
              </w:rPr>
            </w:pPr>
            <w:r>
              <w:rPr>
                <w:rFonts w:ascii="Times New Roman" w:hAnsi="Times New Roman"/>
                <w:sz w:val="24"/>
                <w:szCs w:val="24"/>
              </w:rPr>
              <w:t>18</w:t>
            </w:r>
          </w:p>
        </w:tc>
        <w:tc>
          <w:tcPr>
            <w:tcW w:w="5184" w:type="dxa"/>
          </w:tcPr>
          <w:p w:rsidR="00D14CCC" w:rsidRPr="00D14CCC" w:rsidRDefault="00D14CCC" w:rsidP="00D84E14">
            <w:pPr>
              <w:pStyle w:val="a4"/>
              <w:jc w:val="both"/>
              <w:rPr>
                <w:rFonts w:ascii="Times New Roman" w:hAnsi="Times New Roman"/>
                <w:sz w:val="24"/>
                <w:szCs w:val="24"/>
              </w:rPr>
            </w:pPr>
            <w:r w:rsidRPr="00D14CCC">
              <w:rPr>
                <w:rFonts w:ascii="Times New Roman" w:hAnsi="Times New Roman"/>
                <w:sz w:val="24"/>
                <w:szCs w:val="24"/>
              </w:rPr>
              <w:t>Предусмотреть в законопроекте право аудиторов, имеющих квалификационные аттестаты, выданные до 01.01.2011 года:</w:t>
            </w:r>
          </w:p>
          <w:p w:rsidR="00D14CCC" w:rsidRPr="00D14CCC" w:rsidRDefault="00D14CCC" w:rsidP="00D84E14">
            <w:pPr>
              <w:pStyle w:val="a4"/>
              <w:jc w:val="both"/>
              <w:rPr>
                <w:rFonts w:ascii="Times New Roman" w:hAnsi="Times New Roman"/>
                <w:sz w:val="24"/>
                <w:szCs w:val="24"/>
              </w:rPr>
            </w:pPr>
            <w:r w:rsidRPr="00D14CCC">
              <w:rPr>
                <w:rFonts w:ascii="Times New Roman" w:hAnsi="Times New Roman"/>
                <w:sz w:val="24"/>
                <w:szCs w:val="24"/>
              </w:rPr>
              <w:t>1)</w:t>
            </w:r>
            <w:r w:rsidRPr="00D14CCC">
              <w:rPr>
                <w:rFonts w:ascii="Times New Roman" w:hAnsi="Times New Roman"/>
                <w:sz w:val="24"/>
                <w:szCs w:val="24"/>
              </w:rPr>
              <w:tab/>
              <w:t xml:space="preserve">участвовать в осуществлении аудита ОЗО (без права быть руководителем аудита и без права подписи аудиторского заключения); </w:t>
            </w:r>
          </w:p>
          <w:p w:rsidR="0080026E" w:rsidRDefault="00D14CCC" w:rsidP="001B6756">
            <w:pPr>
              <w:pStyle w:val="a4"/>
              <w:jc w:val="both"/>
              <w:rPr>
                <w:rFonts w:ascii="Times New Roman" w:hAnsi="Times New Roman"/>
                <w:sz w:val="24"/>
                <w:szCs w:val="24"/>
              </w:rPr>
            </w:pPr>
            <w:r w:rsidRPr="00D14CCC">
              <w:rPr>
                <w:rFonts w:ascii="Times New Roman" w:hAnsi="Times New Roman"/>
                <w:sz w:val="24"/>
                <w:szCs w:val="24"/>
              </w:rPr>
              <w:t>2)</w:t>
            </w:r>
            <w:r w:rsidRPr="00D14CCC">
              <w:rPr>
                <w:rFonts w:ascii="Times New Roman" w:hAnsi="Times New Roman"/>
                <w:sz w:val="24"/>
                <w:szCs w:val="24"/>
              </w:rPr>
              <w:tab/>
              <w:t>участвовать в осуществлении аудита прочих организаций (без каких-либо ограничений прав).</w:t>
            </w:r>
          </w:p>
          <w:p w:rsidR="001B6756" w:rsidRPr="00D14CCC" w:rsidRDefault="001B6756" w:rsidP="001B6756">
            <w:pPr>
              <w:pStyle w:val="a4"/>
              <w:jc w:val="both"/>
              <w:rPr>
                <w:rFonts w:ascii="Times New Roman" w:hAnsi="Times New Roman"/>
                <w:sz w:val="24"/>
                <w:szCs w:val="24"/>
              </w:rPr>
            </w:pPr>
          </w:p>
        </w:tc>
        <w:tc>
          <w:tcPr>
            <w:tcW w:w="9951" w:type="dxa"/>
          </w:tcPr>
          <w:p w:rsidR="0080026E" w:rsidRPr="00B02DB7" w:rsidRDefault="00B212E8" w:rsidP="00B212E8">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Аудитор, имеющий действительный квалификационной аттестат аудитора, выданный в соответствии с Федеральным законом от 7 августа 2001 года № 119-ФЗ «Об аудиторской деятельности», вправе участвовать в оказании аудиторских услуг общественно значимым организациям с учетом ограничений, установленных статьей 5.2 настоящего Федерального закона (не может быть руководителем аудита общественно значимой организации)</w:t>
            </w:r>
          </w:p>
        </w:tc>
      </w:tr>
      <w:tr w:rsidR="0080026E" w:rsidRPr="00D14CCC" w:rsidTr="00B74DBF">
        <w:tc>
          <w:tcPr>
            <w:tcW w:w="458" w:type="dxa"/>
          </w:tcPr>
          <w:p w:rsidR="0080026E" w:rsidRPr="00D14CCC" w:rsidRDefault="000E34EF" w:rsidP="002451C3">
            <w:pPr>
              <w:jc w:val="both"/>
              <w:rPr>
                <w:rFonts w:ascii="Times New Roman" w:hAnsi="Times New Roman"/>
                <w:sz w:val="24"/>
                <w:szCs w:val="24"/>
              </w:rPr>
            </w:pPr>
            <w:r>
              <w:rPr>
                <w:rFonts w:ascii="Times New Roman" w:hAnsi="Times New Roman"/>
                <w:sz w:val="24"/>
                <w:szCs w:val="24"/>
              </w:rPr>
              <w:t>19</w:t>
            </w:r>
          </w:p>
        </w:tc>
        <w:tc>
          <w:tcPr>
            <w:tcW w:w="5184" w:type="dxa"/>
          </w:tcPr>
          <w:p w:rsidR="0080026E" w:rsidRDefault="00D14CCC" w:rsidP="00D84E14">
            <w:pPr>
              <w:jc w:val="both"/>
              <w:rPr>
                <w:rFonts w:ascii="Times New Roman" w:hAnsi="Times New Roman"/>
                <w:sz w:val="24"/>
                <w:szCs w:val="24"/>
              </w:rPr>
            </w:pPr>
            <w:r w:rsidRPr="00D14CCC">
              <w:rPr>
                <w:rFonts w:ascii="Times New Roman" w:hAnsi="Times New Roman"/>
                <w:sz w:val="24"/>
                <w:szCs w:val="24"/>
              </w:rPr>
              <w:t>Необходимость подписания аудиторского заключения руководителем проверки и руководителем организации (или уполномоченным им лицом)</w:t>
            </w:r>
          </w:p>
          <w:p w:rsidR="001B6756" w:rsidRPr="00D14CCC" w:rsidRDefault="001B6756" w:rsidP="00D84E14">
            <w:pPr>
              <w:jc w:val="both"/>
              <w:rPr>
                <w:rFonts w:ascii="Times New Roman" w:hAnsi="Times New Roman"/>
                <w:sz w:val="24"/>
                <w:szCs w:val="24"/>
              </w:rPr>
            </w:pPr>
          </w:p>
        </w:tc>
        <w:tc>
          <w:tcPr>
            <w:tcW w:w="9951" w:type="dxa"/>
          </w:tcPr>
          <w:p w:rsidR="0080026E" w:rsidRPr="00B02DB7" w:rsidRDefault="00D14CCC" w:rsidP="00D84E14">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 xml:space="preserve">Сохранение нынешней редакции, поскольку она позволяет руководителю </w:t>
            </w:r>
            <w:r w:rsidR="00E07F60" w:rsidRPr="00B02DB7">
              <w:rPr>
                <w:rFonts w:ascii="Times New Roman" w:hAnsi="Times New Roman"/>
                <w:color w:val="000000" w:themeColor="text1"/>
                <w:sz w:val="24"/>
                <w:szCs w:val="24"/>
              </w:rPr>
              <w:t>аудиторской организации уполномочить других лиц (включая руководителя проверки) путем выдачи доверенности (или издания соответствующего приказа) подписать заключение з</w:t>
            </w:r>
            <w:r w:rsidR="001B6756">
              <w:rPr>
                <w:rFonts w:ascii="Times New Roman" w:hAnsi="Times New Roman"/>
                <w:color w:val="000000" w:themeColor="text1"/>
                <w:sz w:val="24"/>
                <w:szCs w:val="24"/>
              </w:rPr>
              <w:t>аключение.</w:t>
            </w:r>
            <w:r w:rsidR="00E07F60" w:rsidRPr="00B02DB7">
              <w:rPr>
                <w:rFonts w:ascii="Times New Roman" w:hAnsi="Times New Roman"/>
                <w:color w:val="000000" w:themeColor="text1"/>
                <w:sz w:val="24"/>
                <w:szCs w:val="24"/>
              </w:rPr>
              <w:t xml:space="preserve"> </w:t>
            </w:r>
          </w:p>
        </w:tc>
      </w:tr>
      <w:tr w:rsidR="00D14CCC" w:rsidRPr="00D14CCC" w:rsidTr="00B74DBF">
        <w:tc>
          <w:tcPr>
            <w:tcW w:w="458" w:type="dxa"/>
          </w:tcPr>
          <w:p w:rsidR="00D14CCC" w:rsidRPr="00D14CCC" w:rsidRDefault="000E34EF" w:rsidP="002451C3">
            <w:pPr>
              <w:jc w:val="both"/>
              <w:rPr>
                <w:rFonts w:ascii="Times New Roman" w:hAnsi="Times New Roman"/>
                <w:sz w:val="24"/>
                <w:szCs w:val="24"/>
              </w:rPr>
            </w:pPr>
            <w:r>
              <w:rPr>
                <w:rFonts w:ascii="Times New Roman" w:hAnsi="Times New Roman"/>
                <w:sz w:val="24"/>
                <w:szCs w:val="24"/>
              </w:rPr>
              <w:t>20</w:t>
            </w:r>
          </w:p>
        </w:tc>
        <w:tc>
          <w:tcPr>
            <w:tcW w:w="5184" w:type="dxa"/>
          </w:tcPr>
          <w:p w:rsidR="00D14CCC" w:rsidRPr="00D14CCC" w:rsidRDefault="00D14CCC" w:rsidP="00D84E14">
            <w:pPr>
              <w:jc w:val="both"/>
              <w:rPr>
                <w:rFonts w:ascii="Times New Roman" w:hAnsi="Times New Roman"/>
                <w:sz w:val="24"/>
                <w:szCs w:val="24"/>
              </w:rPr>
            </w:pPr>
            <w:r w:rsidRPr="00D14CCC">
              <w:rPr>
                <w:rFonts w:ascii="Times New Roman" w:hAnsi="Times New Roman"/>
                <w:sz w:val="24"/>
                <w:szCs w:val="24"/>
              </w:rPr>
              <w:t>Переход от абсолютных показателей по численности СРО к относительным</w:t>
            </w:r>
          </w:p>
        </w:tc>
        <w:tc>
          <w:tcPr>
            <w:tcW w:w="9951" w:type="dxa"/>
          </w:tcPr>
          <w:p w:rsidR="00D14CCC" w:rsidRPr="00B02DB7" w:rsidRDefault="00D14CCC" w:rsidP="00D84E14">
            <w:pPr>
              <w:pStyle w:val="a4"/>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D14CCC" w:rsidRDefault="00D14CCC" w:rsidP="001B6756">
            <w:pPr>
              <w:pStyle w:val="a4"/>
              <w:ind w:left="63" w:firstLine="283"/>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1) объединения в составе саморегулируемой организации в качестве ее членов не менее 26 процентов аудиторских организаций, внесенных в контрольный экземпляр реестра аудиторов и аудиторских организаций, или объединения в составе саморегулируемой организации в качестве ее членов аудиторских организаций, совокупная доля на рынке аудиторских услуг которых, определенная в порядке, установленном Банком России, составляет не менее 26 процентов, но не менее 25 аудиторских организаций</w:t>
            </w:r>
            <w:r w:rsidR="001B6756">
              <w:rPr>
                <w:rFonts w:ascii="Times New Roman" w:hAnsi="Times New Roman"/>
                <w:color w:val="000000" w:themeColor="text1"/>
                <w:sz w:val="24"/>
                <w:szCs w:val="24"/>
              </w:rPr>
              <w:t>.</w:t>
            </w:r>
          </w:p>
          <w:p w:rsidR="001B6756" w:rsidRPr="00B02DB7" w:rsidRDefault="001B6756" w:rsidP="001B6756">
            <w:pPr>
              <w:pStyle w:val="a4"/>
              <w:ind w:left="63" w:firstLine="283"/>
              <w:jc w:val="both"/>
              <w:rPr>
                <w:rFonts w:ascii="Times New Roman" w:hAnsi="Times New Roman"/>
                <w:color w:val="000000" w:themeColor="text1"/>
                <w:sz w:val="24"/>
                <w:szCs w:val="24"/>
              </w:rPr>
            </w:pPr>
          </w:p>
        </w:tc>
      </w:tr>
      <w:tr w:rsidR="00D14CCC" w:rsidRPr="00D14CCC" w:rsidTr="00B74DBF">
        <w:tc>
          <w:tcPr>
            <w:tcW w:w="458" w:type="dxa"/>
          </w:tcPr>
          <w:p w:rsidR="00D14CCC" w:rsidRPr="00D14CCC" w:rsidRDefault="000E34EF" w:rsidP="002451C3">
            <w:pPr>
              <w:jc w:val="both"/>
              <w:rPr>
                <w:rFonts w:ascii="Times New Roman" w:hAnsi="Times New Roman"/>
                <w:sz w:val="24"/>
                <w:szCs w:val="24"/>
              </w:rPr>
            </w:pPr>
            <w:r>
              <w:rPr>
                <w:rFonts w:ascii="Times New Roman" w:hAnsi="Times New Roman"/>
                <w:sz w:val="24"/>
                <w:szCs w:val="24"/>
              </w:rPr>
              <w:t>21</w:t>
            </w:r>
          </w:p>
        </w:tc>
        <w:tc>
          <w:tcPr>
            <w:tcW w:w="5184" w:type="dxa"/>
          </w:tcPr>
          <w:p w:rsidR="00722722" w:rsidRPr="00D14CCC" w:rsidRDefault="00D14CCC" w:rsidP="00D84E14">
            <w:pPr>
              <w:jc w:val="both"/>
              <w:rPr>
                <w:rFonts w:ascii="Times New Roman" w:hAnsi="Times New Roman"/>
                <w:sz w:val="24"/>
                <w:szCs w:val="24"/>
              </w:rPr>
            </w:pPr>
            <w:r>
              <w:rPr>
                <w:rFonts w:ascii="Times New Roman" w:hAnsi="Times New Roman"/>
                <w:sz w:val="24"/>
                <w:szCs w:val="24"/>
              </w:rPr>
              <w:t>Возможность для преподавателей ВУЗов, работая по совместительству в аудиторской организации, числит</w:t>
            </w:r>
            <w:r w:rsidR="00ED33AA">
              <w:rPr>
                <w:rFonts w:ascii="Times New Roman" w:hAnsi="Times New Roman"/>
                <w:sz w:val="24"/>
                <w:szCs w:val="24"/>
              </w:rPr>
              <w:t>ь</w:t>
            </w:r>
            <w:r>
              <w:rPr>
                <w:rFonts w:ascii="Times New Roman" w:hAnsi="Times New Roman"/>
                <w:sz w:val="24"/>
                <w:szCs w:val="24"/>
              </w:rPr>
              <w:t>ся в ней как по основному месту работы</w:t>
            </w:r>
          </w:p>
        </w:tc>
        <w:tc>
          <w:tcPr>
            <w:tcW w:w="9951" w:type="dxa"/>
          </w:tcPr>
          <w:p w:rsidR="00D14CCC" w:rsidRDefault="00E276AB" w:rsidP="00A22CB6">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Совмещение разрешено</w:t>
            </w:r>
            <w:r w:rsidR="00B212E8" w:rsidRPr="00B02DB7">
              <w:rPr>
                <w:rFonts w:ascii="Times New Roman" w:hAnsi="Times New Roman"/>
                <w:color w:val="000000" w:themeColor="text1"/>
                <w:sz w:val="24"/>
                <w:szCs w:val="24"/>
              </w:rPr>
              <w:t xml:space="preserve"> (при совмещении невозможно числиться в двух местах по основному месту работы)</w:t>
            </w:r>
            <w:r w:rsidRPr="00B02DB7">
              <w:rPr>
                <w:rFonts w:ascii="Times New Roman" w:hAnsi="Times New Roman"/>
                <w:color w:val="000000" w:themeColor="text1"/>
                <w:sz w:val="24"/>
                <w:szCs w:val="24"/>
              </w:rPr>
              <w:t xml:space="preserve">, </w:t>
            </w:r>
            <w:r w:rsidR="00B212E8" w:rsidRPr="00B02DB7">
              <w:rPr>
                <w:rFonts w:ascii="Times New Roman" w:hAnsi="Times New Roman"/>
                <w:color w:val="000000" w:themeColor="text1"/>
                <w:sz w:val="24"/>
                <w:szCs w:val="24"/>
              </w:rPr>
              <w:t>в случае невозможности преподавателя</w:t>
            </w:r>
            <w:r w:rsidRPr="00B02DB7">
              <w:rPr>
                <w:rFonts w:ascii="Times New Roman" w:hAnsi="Times New Roman"/>
                <w:color w:val="000000" w:themeColor="text1"/>
                <w:sz w:val="24"/>
                <w:szCs w:val="24"/>
              </w:rPr>
              <w:t xml:space="preserve"> числит</w:t>
            </w:r>
            <w:r w:rsidR="00B212E8" w:rsidRPr="00B02DB7">
              <w:rPr>
                <w:rFonts w:ascii="Times New Roman" w:hAnsi="Times New Roman"/>
                <w:color w:val="000000" w:themeColor="text1"/>
                <w:sz w:val="24"/>
                <w:szCs w:val="24"/>
              </w:rPr>
              <w:t>ь</w:t>
            </w:r>
            <w:r w:rsidRPr="00B02DB7">
              <w:rPr>
                <w:rFonts w:ascii="Times New Roman" w:hAnsi="Times New Roman"/>
                <w:color w:val="000000" w:themeColor="text1"/>
                <w:sz w:val="24"/>
                <w:szCs w:val="24"/>
              </w:rPr>
              <w:t>ся в аудиторской ком</w:t>
            </w:r>
            <w:r w:rsidR="00B212E8" w:rsidRPr="00B02DB7">
              <w:rPr>
                <w:rFonts w:ascii="Times New Roman" w:hAnsi="Times New Roman"/>
                <w:color w:val="000000" w:themeColor="text1"/>
                <w:sz w:val="24"/>
                <w:szCs w:val="24"/>
              </w:rPr>
              <w:t xml:space="preserve">пании по основному месту работы, </w:t>
            </w:r>
            <w:r w:rsidR="00A22CB6" w:rsidRPr="00B02DB7">
              <w:rPr>
                <w:rFonts w:ascii="Times New Roman" w:hAnsi="Times New Roman"/>
                <w:color w:val="000000" w:themeColor="text1"/>
                <w:sz w:val="24"/>
                <w:szCs w:val="24"/>
              </w:rPr>
              <w:t>в</w:t>
            </w:r>
            <w:r w:rsidR="00B212E8" w:rsidRPr="00B02DB7">
              <w:rPr>
                <w:rFonts w:ascii="Times New Roman" w:hAnsi="Times New Roman"/>
                <w:color w:val="000000" w:themeColor="text1"/>
                <w:sz w:val="24"/>
                <w:szCs w:val="24"/>
              </w:rPr>
              <w:t xml:space="preserve"> аудиторской организации должно работать достаточное количество аудиторов по основному месту работы для выполнения требований закона</w:t>
            </w:r>
            <w:r w:rsidR="001B6756">
              <w:rPr>
                <w:rFonts w:ascii="Times New Roman" w:hAnsi="Times New Roman"/>
                <w:color w:val="000000" w:themeColor="text1"/>
                <w:sz w:val="24"/>
                <w:szCs w:val="24"/>
              </w:rPr>
              <w:t>.</w:t>
            </w:r>
          </w:p>
          <w:p w:rsidR="001B6756" w:rsidRPr="00B02DB7" w:rsidRDefault="001B6756" w:rsidP="00A22CB6">
            <w:pPr>
              <w:jc w:val="both"/>
              <w:rPr>
                <w:rFonts w:ascii="Times New Roman" w:hAnsi="Times New Roman"/>
                <w:color w:val="000000" w:themeColor="text1"/>
                <w:sz w:val="24"/>
                <w:szCs w:val="24"/>
              </w:rPr>
            </w:pPr>
          </w:p>
        </w:tc>
      </w:tr>
      <w:tr w:rsidR="00D14CCC" w:rsidRPr="00D14CCC" w:rsidTr="00B74DBF">
        <w:tc>
          <w:tcPr>
            <w:tcW w:w="458" w:type="dxa"/>
          </w:tcPr>
          <w:p w:rsidR="00D14CCC" w:rsidRPr="00D14CCC" w:rsidRDefault="000E34EF" w:rsidP="002451C3">
            <w:pPr>
              <w:jc w:val="both"/>
              <w:rPr>
                <w:rFonts w:ascii="Times New Roman" w:hAnsi="Times New Roman"/>
                <w:sz w:val="24"/>
                <w:szCs w:val="24"/>
              </w:rPr>
            </w:pPr>
            <w:r>
              <w:rPr>
                <w:rFonts w:ascii="Times New Roman" w:hAnsi="Times New Roman"/>
                <w:sz w:val="24"/>
                <w:szCs w:val="24"/>
              </w:rPr>
              <w:t>22</w:t>
            </w:r>
            <w:r w:rsidR="008524E7">
              <w:rPr>
                <w:rFonts w:ascii="Times New Roman" w:hAnsi="Times New Roman"/>
                <w:sz w:val="24"/>
                <w:szCs w:val="24"/>
              </w:rPr>
              <w:t xml:space="preserve"> </w:t>
            </w:r>
          </w:p>
        </w:tc>
        <w:tc>
          <w:tcPr>
            <w:tcW w:w="5184" w:type="dxa"/>
          </w:tcPr>
          <w:p w:rsidR="00D14CCC" w:rsidRDefault="008524E7" w:rsidP="00D84E14">
            <w:pPr>
              <w:jc w:val="both"/>
              <w:rPr>
                <w:rFonts w:ascii="Times New Roman" w:hAnsi="Times New Roman"/>
                <w:sz w:val="24"/>
                <w:szCs w:val="24"/>
              </w:rPr>
            </w:pPr>
            <w:r>
              <w:rPr>
                <w:rFonts w:ascii="Times New Roman" w:hAnsi="Times New Roman"/>
                <w:sz w:val="24"/>
                <w:szCs w:val="24"/>
              </w:rPr>
              <w:t xml:space="preserve">Переходные период и порядок </w:t>
            </w:r>
          </w:p>
          <w:p w:rsidR="00722722" w:rsidRPr="00D14CCC" w:rsidRDefault="00722722" w:rsidP="00D84E14">
            <w:pPr>
              <w:jc w:val="both"/>
              <w:rPr>
                <w:rFonts w:ascii="Times New Roman" w:hAnsi="Times New Roman"/>
                <w:sz w:val="24"/>
                <w:szCs w:val="24"/>
              </w:rPr>
            </w:pPr>
          </w:p>
        </w:tc>
        <w:tc>
          <w:tcPr>
            <w:tcW w:w="9951" w:type="dxa"/>
          </w:tcPr>
          <w:p w:rsidR="00D14CCC" w:rsidRPr="00B02DB7" w:rsidRDefault="00602D32" w:rsidP="002451C3">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Сроки введения основных положение законопроекта с</w:t>
            </w:r>
            <w:r w:rsidR="006F59CA" w:rsidRPr="00B02DB7">
              <w:rPr>
                <w:rFonts w:ascii="Times New Roman" w:hAnsi="Times New Roman"/>
                <w:color w:val="000000" w:themeColor="text1"/>
                <w:sz w:val="24"/>
                <w:szCs w:val="24"/>
              </w:rPr>
              <w:t xml:space="preserve">двигаются </w:t>
            </w:r>
            <w:r w:rsidRPr="00B02DB7">
              <w:rPr>
                <w:rFonts w:ascii="Times New Roman" w:hAnsi="Times New Roman"/>
                <w:color w:val="000000" w:themeColor="text1"/>
                <w:sz w:val="24"/>
                <w:szCs w:val="24"/>
              </w:rPr>
              <w:t>на 2019 год</w:t>
            </w:r>
            <w:r w:rsidR="001B6756">
              <w:rPr>
                <w:rFonts w:ascii="Times New Roman" w:hAnsi="Times New Roman"/>
                <w:color w:val="000000" w:themeColor="text1"/>
                <w:sz w:val="24"/>
                <w:szCs w:val="24"/>
              </w:rPr>
              <w:t>.</w:t>
            </w:r>
          </w:p>
        </w:tc>
      </w:tr>
      <w:tr w:rsidR="00835576" w:rsidRPr="00D14CCC" w:rsidTr="00B74DBF">
        <w:tc>
          <w:tcPr>
            <w:tcW w:w="458" w:type="dxa"/>
          </w:tcPr>
          <w:p w:rsidR="00835576" w:rsidRDefault="000E34EF" w:rsidP="002451C3">
            <w:pPr>
              <w:jc w:val="both"/>
              <w:rPr>
                <w:rFonts w:ascii="Times New Roman" w:hAnsi="Times New Roman"/>
                <w:sz w:val="24"/>
                <w:szCs w:val="24"/>
              </w:rPr>
            </w:pPr>
            <w:r>
              <w:rPr>
                <w:rFonts w:ascii="Times New Roman" w:hAnsi="Times New Roman"/>
                <w:sz w:val="24"/>
                <w:szCs w:val="24"/>
              </w:rPr>
              <w:t>23</w:t>
            </w:r>
          </w:p>
        </w:tc>
        <w:tc>
          <w:tcPr>
            <w:tcW w:w="5184" w:type="dxa"/>
          </w:tcPr>
          <w:p w:rsidR="00835576" w:rsidRDefault="00835576" w:rsidP="00D84E14">
            <w:pPr>
              <w:jc w:val="both"/>
              <w:rPr>
                <w:rFonts w:ascii="Times New Roman" w:hAnsi="Times New Roman"/>
                <w:sz w:val="24"/>
                <w:szCs w:val="24"/>
              </w:rPr>
            </w:pPr>
            <w:r>
              <w:rPr>
                <w:rFonts w:ascii="Times New Roman" w:hAnsi="Times New Roman"/>
                <w:sz w:val="24"/>
                <w:szCs w:val="24"/>
              </w:rPr>
              <w:t>Порядок проведения конкурсов по закупкам аудиторских услуг (Ростех)</w:t>
            </w:r>
          </w:p>
        </w:tc>
        <w:tc>
          <w:tcPr>
            <w:tcW w:w="9951" w:type="dxa"/>
          </w:tcPr>
          <w:p w:rsidR="00835576" w:rsidRDefault="0069311E" w:rsidP="0069311E">
            <w:pPr>
              <w:jc w:val="both"/>
              <w:rPr>
                <w:rFonts w:ascii="Times New Roman" w:hAnsi="Times New Roman"/>
                <w:color w:val="000000" w:themeColor="text1"/>
                <w:sz w:val="24"/>
                <w:szCs w:val="24"/>
              </w:rPr>
            </w:pPr>
            <w:r w:rsidRPr="00B02DB7">
              <w:rPr>
                <w:rFonts w:ascii="Times New Roman" w:hAnsi="Times New Roman"/>
                <w:color w:val="000000" w:themeColor="text1"/>
                <w:sz w:val="24"/>
                <w:szCs w:val="24"/>
              </w:rPr>
              <w:t>Банк России вправе установить правила проведения открытого конкурса на заключение контракта на проведение аудита бухгалтерской (финансовой) отчетности общественно значимых организаций, не являющихся организациями, государственными корпорациями, государственными компаниями, публично-правовыми компаниями (абз. второй части 4 проектируемой статьи 5.1 307-ФЗ)</w:t>
            </w:r>
            <w:r w:rsidR="001B6756">
              <w:rPr>
                <w:rFonts w:ascii="Times New Roman" w:hAnsi="Times New Roman"/>
                <w:color w:val="000000" w:themeColor="text1"/>
                <w:sz w:val="24"/>
                <w:szCs w:val="24"/>
              </w:rPr>
              <w:t>.</w:t>
            </w:r>
          </w:p>
          <w:p w:rsidR="001B6756" w:rsidRPr="00B02DB7" w:rsidRDefault="001B6756" w:rsidP="0069311E">
            <w:pPr>
              <w:jc w:val="both"/>
              <w:rPr>
                <w:rFonts w:ascii="Times New Roman" w:hAnsi="Times New Roman"/>
                <w:color w:val="000000" w:themeColor="text1"/>
                <w:sz w:val="24"/>
                <w:szCs w:val="24"/>
              </w:rPr>
            </w:pPr>
          </w:p>
        </w:tc>
      </w:tr>
    </w:tbl>
    <w:p w:rsidR="002451C3" w:rsidRPr="00D14CCC" w:rsidRDefault="002451C3" w:rsidP="002451C3">
      <w:pPr>
        <w:jc w:val="both"/>
        <w:rPr>
          <w:rFonts w:ascii="Times New Roman" w:hAnsi="Times New Roman"/>
          <w:sz w:val="24"/>
          <w:szCs w:val="24"/>
        </w:rPr>
      </w:pPr>
    </w:p>
    <w:sectPr w:rsidR="002451C3" w:rsidRPr="00D14CCC" w:rsidSect="001B6756">
      <w:headerReference w:type="default" r:id="rId7"/>
      <w:pgSz w:w="16838" w:h="11906" w:orient="landscape"/>
      <w:pgMar w:top="56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56" w:rsidRDefault="001B6756" w:rsidP="001B6756">
      <w:pPr>
        <w:spacing w:after="0" w:line="240" w:lineRule="auto"/>
      </w:pPr>
      <w:r>
        <w:separator/>
      </w:r>
    </w:p>
  </w:endnote>
  <w:endnote w:type="continuationSeparator" w:id="0">
    <w:p w:rsidR="001B6756" w:rsidRDefault="001B6756" w:rsidP="001B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56" w:rsidRDefault="001B6756" w:rsidP="001B6756">
      <w:pPr>
        <w:spacing w:after="0" w:line="240" w:lineRule="auto"/>
      </w:pPr>
      <w:r>
        <w:separator/>
      </w:r>
    </w:p>
  </w:footnote>
  <w:footnote w:type="continuationSeparator" w:id="0">
    <w:p w:rsidR="001B6756" w:rsidRDefault="001B6756" w:rsidP="001B6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56" w:rsidRDefault="001B6756">
    <w:pPr>
      <w:pStyle w:val="a8"/>
      <w:jc w:val="center"/>
    </w:pPr>
    <w:r>
      <w:fldChar w:fldCharType="begin"/>
    </w:r>
    <w:r>
      <w:instrText>PAGE   \* MERGEFORMAT</w:instrText>
    </w:r>
    <w:r>
      <w:fldChar w:fldCharType="separate"/>
    </w:r>
    <w:r>
      <w:rPr>
        <w:noProof/>
      </w:rPr>
      <w:t>2</w:t>
    </w:r>
    <w:r>
      <w:fldChar w:fldCharType="end"/>
    </w:r>
  </w:p>
  <w:p w:rsidR="001B6756" w:rsidRDefault="001B67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618C"/>
    <w:multiLevelType w:val="hybridMultilevel"/>
    <w:tmpl w:val="F120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C5987"/>
    <w:multiLevelType w:val="hybridMultilevel"/>
    <w:tmpl w:val="AF1C515E"/>
    <w:lvl w:ilvl="0" w:tplc="6B4A81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FA70D32"/>
    <w:multiLevelType w:val="hybridMultilevel"/>
    <w:tmpl w:val="BC163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926D7D"/>
    <w:multiLevelType w:val="hybridMultilevel"/>
    <w:tmpl w:val="4164E7D4"/>
    <w:lvl w:ilvl="0" w:tplc="579EC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C0E37C8"/>
    <w:multiLevelType w:val="hybridMultilevel"/>
    <w:tmpl w:val="6E8080D8"/>
    <w:lvl w:ilvl="0" w:tplc="92043D9A">
      <w:start w:val="1"/>
      <w:numFmt w:val="decimal"/>
      <w:lvlText w:val="%1."/>
      <w:lvlJc w:val="left"/>
      <w:pPr>
        <w:ind w:left="1002"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AD512E"/>
    <w:multiLevelType w:val="hybridMultilevel"/>
    <w:tmpl w:val="7D9AE1F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B7E60BA"/>
    <w:multiLevelType w:val="hybridMultilevel"/>
    <w:tmpl w:val="AAE0D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083964"/>
    <w:multiLevelType w:val="hybridMultilevel"/>
    <w:tmpl w:val="A6768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25D47B1"/>
    <w:multiLevelType w:val="hybridMultilevel"/>
    <w:tmpl w:val="FF8401EA"/>
    <w:lvl w:ilvl="0" w:tplc="F4C6FF12">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52D30DC"/>
    <w:multiLevelType w:val="hybridMultilevel"/>
    <w:tmpl w:val="28F8F59E"/>
    <w:lvl w:ilvl="0" w:tplc="92043D9A">
      <w:start w:val="1"/>
      <w:numFmt w:val="decimal"/>
      <w:lvlText w:val="%1."/>
      <w:lvlJc w:val="left"/>
      <w:pPr>
        <w:ind w:left="1002"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076CAD"/>
    <w:multiLevelType w:val="hybridMultilevel"/>
    <w:tmpl w:val="201C4AC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5"/>
  </w:num>
  <w:num w:numId="3">
    <w:abstractNumId w:val="1"/>
  </w:num>
  <w:num w:numId="4">
    <w:abstractNumId w:val="10"/>
  </w:num>
  <w:num w:numId="5">
    <w:abstractNumId w:val="3"/>
  </w:num>
  <w:num w:numId="6">
    <w:abstractNumId w:val="6"/>
  </w:num>
  <w:num w:numId="7">
    <w:abstractNumId w:val="2"/>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C3"/>
    <w:rsid w:val="000A0090"/>
    <w:rsid w:val="000E34EF"/>
    <w:rsid w:val="000F360C"/>
    <w:rsid w:val="001B6756"/>
    <w:rsid w:val="001D530D"/>
    <w:rsid w:val="00223DF8"/>
    <w:rsid w:val="002451C3"/>
    <w:rsid w:val="0026693D"/>
    <w:rsid w:val="0031629F"/>
    <w:rsid w:val="003E7867"/>
    <w:rsid w:val="00450190"/>
    <w:rsid w:val="00555C18"/>
    <w:rsid w:val="005D3E7F"/>
    <w:rsid w:val="00602D32"/>
    <w:rsid w:val="00664797"/>
    <w:rsid w:val="0069311E"/>
    <w:rsid w:val="006F59CA"/>
    <w:rsid w:val="00722722"/>
    <w:rsid w:val="007326E7"/>
    <w:rsid w:val="00756DAD"/>
    <w:rsid w:val="007C4772"/>
    <w:rsid w:val="0080026E"/>
    <w:rsid w:val="00835576"/>
    <w:rsid w:val="008524E7"/>
    <w:rsid w:val="00984D36"/>
    <w:rsid w:val="00A22CB6"/>
    <w:rsid w:val="00A44B99"/>
    <w:rsid w:val="00B02DB7"/>
    <w:rsid w:val="00B212E8"/>
    <w:rsid w:val="00B41877"/>
    <w:rsid w:val="00B74DBF"/>
    <w:rsid w:val="00BE2437"/>
    <w:rsid w:val="00C84A76"/>
    <w:rsid w:val="00D14CCC"/>
    <w:rsid w:val="00D84E14"/>
    <w:rsid w:val="00DF2CA8"/>
    <w:rsid w:val="00E07F60"/>
    <w:rsid w:val="00E276AB"/>
    <w:rsid w:val="00ED33AA"/>
    <w:rsid w:val="00F7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2E54D8F-CBA8-4E08-B7D5-64DA3330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1C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F2CA8"/>
    <w:pPr>
      <w:spacing w:after="0" w:line="240" w:lineRule="auto"/>
    </w:pPr>
    <w:rPr>
      <w:rFonts w:cs="Times New Roman"/>
    </w:rPr>
  </w:style>
  <w:style w:type="character" w:customStyle="1" w:styleId="Bodytext">
    <w:name w:val="Body text_"/>
    <w:basedOn w:val="a0"/>
    <w:link w:val="1"/>
    <w:locked/>
    <w:rsid w:val="00DF2CA8"/>
    <w:rPr>
      <w:rFonts w:cs="Times New Roman"/>
      <w:shd w:val="clear" w:color="auto" w:fill="FFFFFF"/>
    </w:rPr>
  </w:style>
  <w:style w:type="paragraph" w:customStyle="1" w:styleId="1">
    <w:name w:val="Основной текст1"/>
    <w:basedOn w:val="a"/>
    <w:link w:val="Bodytext"/>
    <w:rsid w:val="00DF2CA8"/>
    <w:pPr>
      <w:shd w:val="clear" w:color="auto" w:fill="FFFFFF"/>
      <w:spacing w:after="0" w:line="343" w:lineRule="exact"/>
      <w:jc w:val="both"/>
    </w:pPr>
  </w:style>
  <w:style w:type="paragraph" w:styleId="a5">
    <w:name w:val="List Paragraph"/>
    <w:basedOn w:val="a"/>
    <w:uiPriority w:val="34"/>
    <w:qFormat/>
    <w:rsid w:val="00B74DBF"/>
    <w:pPr>
      <w:ind w:left="720"/>
      <w:contextualSpacing/>
    </w:pPr>
  </w:style>
  <w:style w:type="paragraph" w:styleId="a6">
    <w:name w:val="Balloon Text"/>
    <w:basedOn w:val="a"/>
    <w:link w:val="a7"/>
    <w:uiPriority w:val="99"/>
    <w:semiHidden/>
    <w:unhideWhenUsed/>
    <w:rsid w:val="00266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6693D"/>
    <w:rPr>
      <w:rFonts w:ascii="Tahoma" w:hAnsi="Tahoma" w:cs="Tahoma"/>
      <w:sz w:val="16"/>
      <w:szCs w:val="16"/>
    </w:rPr>
  </w:style>
  <w:style w:type="paragraph" w:customStyle="1" w:styleId="ConsPlusNormal">
    <w:name w:val="ConsPlusNormal"/>
    <w:uiPriority w:val="99"/>
    <w:rsid w:val="0069311E"/>
    <w:pPr>
      <w:autoSpaceDE w:val="0"/>
      <w:autoSpaceDN w:val="0"/>
      <w:adjustRightInd w:val="0"/>
      <w:spacing w:after="0" w:line="240" w:lineRule="auto"/>
    </w:pPr>
    <w:rPr>
      <w:rFonts w:ascii="Times New Roman" w:hAnsi="Times New Roman" w:cs="Times New Roman"/>
      <w:sz w:val="28"/>
      <w:szCs w:val="28"/>
      <w:lang w:val="en-US"/>
    </w:rPr>
  </w:style>
  <w:style w:type="paragraph" w:styleId="a8">
    <w:name w:val="header"/>
    <w:basedOn w:val="a"/>
    <w:link w:val="a9"/>
    <w:uiPriority w:val="99"/>
    <w:rsid w:val="001B67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6756"/>
    <w:rPr>
      <w:rFonts w:cs="Times New Roman"/>
    </w:rPr>
  </w:style>
  <w:style w:type="paragraph" w:styleId="aa">
    <w:name w:val="footer"/>
    <w:basedOn w:val="a"/>
    <w:link w:val="ab"/>
    <w:uiPriority w:val="99"/>
    <w:rsid w:val="001B67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67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2763</Words>
  <Characters>15753</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Ольга Носова</cp:lastModifiedBy>
  <cp:revision>2</cp:revision>
  <cp:lastPrinted>2018-03-15T12:41:00Z</cp:lastPrinted>
  <dcterms:created xsi:type="dcterms:W3CDTF">2018-03-28T19:40:00Z</dcterms:created>
  <dcterms:modified xsi:type="dcterms:W3CDTF">2018-03-28T19:40:00Z</dcterms:modified>
</cp:coreProperties>
</file>