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F2" w:rsidRPr="00D53CF2" w:rsidRDefault="00D53CF2" w:rsidP="00D53CF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ЦЕНТРАЛЬНЫЙ БАНК РОССИЙСКОЙ ФЕДЕРАЦИИ</w:t>
      </w:r>
    </w:p>
    <w:p w:rsidR="00D53CF2" w:rsidRPr="00D53CF2" w:rsidRDefault="00D53CF2" w:rsidP="00D53C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ИНФОРМАЦИЯ</w:t>
      </w:r>
    </w:p>
    <w:p w:rsidR="00D53CF2" w:rsidRPr="00D53CF2" w:rsidRDefault="00D53CF2" w:rsidP="00D53C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ПАРАМЕТРЫ,</w:t>
      </w:r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ПРИНИМАЕМЫЕ БАНКОМ РОССИИ ВО ВНИМАНИЕ ПРИ ПРОВЕДЕНИИ</w:t>
      </w:r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ДОБРОВОЛЬНОЙ КВАЛИФИКАЦИОННОЙ ОЦЕНКИ </w:t>
      </w:r>
      <w:hyperlink r:id="rId4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ДЕЯТЕЛЬНОСТИ</w:t>
        </w:r>
      </w:hyperlink>
    </w:p>
    <w:p w:rsidR="00D53CF2" w:rsidRPr="00D53CF2" w:rsidRDefault="00D53CF2" w:rsidP="00D53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АУДИТОРСКИХ ОРГАНИЗАЦИЙ</w:t>
      </w: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1. Достаточность кадровых ресурсов аудиторской организации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D53CF2">
        <w:rPr>
          <w:rFonts w:ascii="Times New Roman" w:hAnsi="Times New Roman" w:cs="Times New Roman"/>
          <w:sz w:val="24"/>
          <w:szCs w:val="24"/>
        </w:rPr>
        <w:t>1.1 Численность аудиторов, для которых аудиторская организация является основным местом работы, составляет не менее семи (за исключением лиц, подписавших аудиторское заключение, впоследствии признанное судом заведомо ложным, и (или) имеющих неснятую или непогашенную судимость за совершение умышленного преступления и (или) признанных в течение пяти лет, непосредственно предшествовавших дате подачи заявки на участие в квалификационной оценке (далее - заявка), виновными в злоупотреблении полномочиями аудитора, вступившим в законную силу приговором суда);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1.2. Численность аудиторов сопоставима с объемом аудиторских услуг, оказываемых аудиторской организацией.</w:t>
      </w:r>
      <w:bookmarkStart w:id="1" w:name="_GoBack"/>
      <w:bookmarkEnd w:id="1"/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2. Опыт работы аудиторской организации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Опыт проведения аудиторской организации аудита бухгалтерской (финансовой) отчетности кредитных организаций,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финансовых организаций, публичных акционерных обществ составляет не менее трех последовательных лет, непосредственно предшествовавших дате подачи заявки.</w:t>
      </w: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3. Квалификация и деловая репутация ключевых сотрудников аудиторской организации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3.1. В число аудиторов, указанных в </w:t>
      </w:r>
      <w:hyperlink w:anchor="P11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, входят не менее трех аудиторов, имеющих квалификационный аттестат аудитора, выданный в соответствии с Федеральным </w:t>
      </w:r>
      <w:hyperlink r:id="rId5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от 30 декабря 2008 года N 307-ФЗ "Об аудиторской деятельности", и имеющих опыт участия в проведении аудита бухгалтерской (финансовой) отчетности кредитных организаций,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финансовых организаций, публичных акционерных обществ в течение трех предшествовавших дате подачи заявки последовательных лет. В число таких аудиторов не включаются лица: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нарушившие в течение трех последовательных лет, предшествовавших дате подачи заявки, требования </w:t>
      </w:r>
      <w:hyperlink r:id="rId6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 при предоставлении аудиторских услуг общественно значимым организациям;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участвовавшие в течение трех последовательных лет, предшествовавших дате подачи заявки, в качестве руководителя аудита в аудите, по результатам которого выражено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немодифицированное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мнение о достоверности бухгалтерской (финансовой) отчетности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некредитной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финансовой организации, публичного акционерного общества и (или) мнение о достоверности иных сведений такой организации, если в соответствии с федеральным законом аудиторское заключение должно содержать результаты проверки таких сведений, при признании Банком России бухгалтерской (финансовой) отчетности указанного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лица и (или) указанных сведений об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аудируемом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лице недостоверными и установления фактов нарушения данным аудитором требований законодательства Российской Федерации об аудиторской деятельности, </w:t>
      </w:r>
      <w:hyperlink r:id="rId7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8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при подготовке аудиторского заключения, содержащего такое мнение;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участвовавшие в течение трех последовательных лет, предшествовавших дате подачи заявки, в качестве руководителя аудита в аудите, по результатам которого выражено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немодифицированное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мнение о достоверности бухгалтерской (финансовой) отчетности кредитной организации, головной кредитной организации банковской группы и (или) мнение о выполнении обязательных нормативов, установленных Банком России, соответствии внутреннего контроля и организации систем управления рисками требованиям, установленным Банком России, при признании Банком России учета и отчетности такой организации недостоверными, невыполнения обязательных нормативов, установленных Банком России, несоответствия внутреннего контроля и организации систем управления рисками требованиям, предъявляемым Банком России к таким системам, в том числе в случаях, когда указанные факты повлекли за собой возникновение у Банка России оснований для осуществления мер по предупреждению несостоятельности (банкротства) кредитной организации, в том числе входящей в состав банковской группы, а также оснований для отзыва у кредитной организации, в том числе являющейся головной кредитной организацией банковской группы, лицензии на осуществление банковских операций или приостановления деятельности иных поднадзорных Банку России организаций, и установлении фактов нарушения данным аудитором требований законодательства Российской Федерации об аудиторской деятельности, </w:t>
      </w:r>
      <w:hyperlink r:id="rId9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0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при подготовке аудиторского заключения, содержащего такое мнение.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3.2. Регулярное повышение квалификации (непрерывное профессиональное развитие) аудиторов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Повышение квалификации в части тем, касающихся этических норм поведения аудиторов (включая вопросы обеспечения их независимости), а также тем, направленных на совершенствование технических и профессиональных навыков аудиторов, в том числе связанных с развитием информационных технологий, используемых при аудите и составлении бухгалтерской (финансовой) отчетности, применением Международных стандартов аудита.</w:t>
      </w: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4. Деловая репутация организации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4.1. В деятельности аудиторской организации отсутствуют факты: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неоднократного в течение трех последовательных лет, непосредственно предшествовавших дате подачи заявки, выражения аудиторской организацией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немодифицированного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мнения о достоверности бухгалтерской (финансовой) отчетности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финансовых организаций, публичных акционерных обществ, и (или) мнения о достоверности иных сведений таких организаций, если в соответствии с федеральными законами аудиторское заключение должно содержать результаты проверки таких сведений, при признании Банком России бухгалтерской (финансовой) отчетности указанного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лица и (или) указанных сведений об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аудируемом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лице недостоверными и наличия фактов нарушения аудиторской организацией требований законодательства Российской Федерации об аудиторской деятельности, </w:t>
      </w:r>
      <w:hyperlink r:id="rId11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2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при подготовке аудиторского заключения, содержащего такое мнение;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неоднократного в течение трех последовательных лет, непосредственно предшествовавших дате подачи заявки, выражения аудиторской организацией </w:t>
      </w:r>
      <w:proofErr w:type="spellStart"/>
      <w:r w:rsidRPr="00D53CF2">
        <w:rPr>
          <w:rFonts w:ascii="Times New Roman" w:hAnsi="Times New Roman" w:cs="Times New Roman"/>
          <w:sz w:val="24"/>
          <w:szCs w:val="24"/>
        </w:rPr>
        <w:t>немодифицированного</w:t>
      </w:r>
      <w:proofErr w:type="spellEnd"/>
      <w:r w:rsidRPr="00D53CF2">
        <w:rPr>
          <w:rFonts w:ascii="Times New Roman" w:hAnsi="Times New Roman" w:cs="Times New Roman"/>
          <w:sz w:val="24"/>
          <w:szCs w:val="24"/>
        </w:rPr>
        <w:t xml:space="preserve"> мнения о достоверности бухгалтерской (финансовой) отчетности кредитных организаций, головных кредитных организаций банковских групп и (или) мнения о выполнении обязательных нормативов, установленных Банком России, соответствии внутреннего контроля и организации систем управления рисками требованиям, установленным Банком России, при признании Банком России учета и отчетности недостоверными, невыполнения обязательных нормативов, установленных Банком России, несоответствия внутреннего контроля и организации систем управления </w:t>
      </w:r>
      <w:r w:rsidRPr="00D53CF2">
        <w:rPr>
          <w:rFonts w:ascii="Times New Roman" w:hAnsi="Times New Roman" w:cs="Times New Roman"/>
          <w:sz w:val="24"/>
          <w:szCs w:val="24"/>
        </w:rPr>
        <w:lastRenderedPageBreak/>
        <w:t xml:space="preserve">рисками требованиям, предъявляемым Банком России к таким системам, в том числе в случаях, когда указанные факты повлекли за собой возникновение у Банка России оснований для осуществления мер по предупреждению несостоятельности (банкротства) кредитной организации, в том числе входящей в состав банковской группы, а также оснований для отзыва у кредитной организации, в том числе являющейся головной кредитной организацией банковской группы, лицензии на осуществление банковских операций или приостановления деятельности иных поднадзорных Банку России организаций, и наличия фактов нарушения аудиторской организацией требований законодательства Российской Федерации об аудиторской деятельности, </w:t>
      </w:r>
      <w:hyperlink r:id="rId13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4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при подготовке аудиторского заключения, содержащего такое мнение.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4.2. В деятельности аудиторской организации отсутствуют факты неоднократного нарушения в течение трех последовательных лет, предшествовавших дате подачи заявки, аудиторской организацией и (или) аудиторами, являющимися (являвшимися) в момент нарушения ее работниками, требований </w:t>
      </w:r>
      <w:hyperlink r:id="rId15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деятельности".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 xml:space="preserve">4.3. В аудиторской организации создана и функционирует система мер, обеспечивающих соблюдение аудиторской организацией и ее работниками требований </w:t>
      </w:r>
      <w:hyperlink r:id="rId16" w:history="1">
        <w:r w:rsidRPr="00D53CF2">
          <w:rPr>
            <w:rFonts w:ascii="Times New Roman" w:hAnsi="Times New Roman" w:cs="Times New Roman"/>
            <w:color w:val="0000FF"/>
            <w:sz w:val="24"/>
            <w:szCs w:val="24"/>
          </w:rPr>
          <w:t>статьи 8</w:t>
        </w:r>
      </w:hyperlink>
      <w:r w:rsidRPr="00D53CF2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2008 г. N 307-ФЗ "Об аудиторской деятельности".</w:t>
      </w: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5. Прозрачность деятельности аудиторской организации</w:t>
      </w:r>
    </w:p>
    <w:p w:rsidR="00D53CF2" w:rsidRPr="00D53CF2" w:rsidRDefault="00D53CF2" w:rsidP="00D53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F2">
        <w:rPr>
          <w:rFonts w:ascii="Times New Roman" w:hAnsi="Times New Roman" w:cs="Times New Roman"/>
          <w:sz w:val="24"/>
          <w:szCs w:val="24"/>
        </w:rPr>
        <w:t>Аудиторская организация ведет сайт в информационно-телекоммуникационной сети "Интернет", на котором раскрыта информация о деятельности аудиторской организации, в том числе сведения об органах управления аудиторской организации, сведения о структуре собственности аудиторской организации, сведения об участии организации в аудиторских сетях и (или) иных объединениях, сведения о механизме внутреннего контроля, в том числе в части обеспечения независимости аудиторской организации, аудиторов.</w:t>
      </w: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CF2" w:rsidRPr="00D53CF2" w:rsidRDefault="00D53CF2" w:rsidP="00D53CF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0B4D" w:rsidRPr="00D53CF2" w:rsidRDefault="00D30B4D" w:rsidP="00D5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D53CF2" w:rsidSect="001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F2"/>
    <w:rsid w:val="001F32BE"/>
    <w:rsid w:val="002F0BD1"/>
    <w:rsid w:val="00331BE2"/>
    <w:rsid w:val="00401CAD"/>
    <w:rsid w:val="004B3C20"/>
    <w:rsid w:val="00606CB0"/>
    <w:rsid w:val="00A82072"/>
    <w:rsid w:val="00C47EDF"/>
    <w:rsid w:val="00CB2E31"/>
    <w:rsid w:val="00D30B4D"/>
    <w:rsid w:val="00D53CF2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BD16-3409-4DC1-8784-74856333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82A7678F45B426EC140D507D9C7831DD1945E4B90AD431E38F64EB667CFE17382CB7BDCB13A7FC9D392FB79n1F1I" TargetMode="External"/><Relationship Id="rId13" Type="http://schemas.openxmlformats.org/officeDocument/2006/relationships/hyperlink" Target="consultantplus://offline/ref=C3982A7678F45B426EC140D507D9C7831CD9905B4893AD431E38F64EB667CFE17382CB7BDCB13A7FC9D392FB79n1F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982A7678F45B426EC140D507D9C7831CD9905B4893AD431E38F64EB667CFE17382CB7BDCB13A7FC9D392FB79n1F1I" TargetMode="External"/><Relationship Id="rId12" Type="http://schemas.openxmlformats.org/officeDocument/2006/relationships/hyperlink" Target="consultantplus://offline/ref=C3982A7678F45B426EC140D507D9C7831DD1945E4B90AD431E38F64EB667CFE17382CB7BDCB13A7FC9D392FB79n1F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982A7678F45B426EC140D507D9C7831DD094584A94AD431E38F64EB667CFE161829377DCB62478C8C6C4AA3C4DDB337AE3E3EC288DCC27n6F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82A7678F45B426EC140D507D9C7831DD094584A94AD431E38F64EB667CFE161829377DCB62478C8C6C4AA3C4DDB337AE3E3EC288DCC27n6F4I" TargetMode="External"/><Relationship Id="rId11" Type="http://schemas.openxmlformats.org/officeDocument/2006/relationships/hyperlink" Target="consultantplus://offline/ref=C3982A7678F45B426EC140D507D9C7831CD9905B4893AD431E38F64EB667CFE17382CB7BDCB13A7FC9D392FB79n1F1I" TargetMode="External"/><Relationship Id="rId5" Type="http://schemas.openxmlformats.org/officeDocument/2006/relationships/hyperlink" Target="consultantplus://offline/ref=C3982A7678F45B426EC140D507D9C7831DD094584A94AD431E38F64EB667CFE161829377DCB6257FC2C6C4AA3C4DDB337AE3E3EC288DCC27n6F4I" TargetMode="External"/><Relationship Id="rId15" Type="http://schemas.openxmlformats.org/officeDocument/2006/relationships/hyperlink" Target="consultantplus://offline/ref=C3982A7678F45B426EC140D507D9C7831DD094584A94AD431E38F64EB667CFE161829377DCB62478C8C6C4AA3C4DDB337AE3E3EC288DCC27n6F4I" TargetMode="External"/><Relationship Id="rId10" Type="http://schemas.openxmlformats.org/officeDocument/2006/relationships/hyperlink" Target="consultantplus://offline/ref=C3982A7678F45B426EC140D507D9C7831DD1945E4B90AD431E38F64EB667CFE17382CB7BDCB13A7FC9D392FB79n1F1I" TargetMode="External"/><Relationship Id="rId4" Type="http://schemas.openxmlformats.org/officeDocument/2006/relationships/hyperlink" Target="consultantplus://offline/ref=C3982A7678F45B426EC140D507D9C7831DD094584A94AD431E38F64EB667CFE161829377DCB6217FC9C6C4AA3C4DDB337AE3E3EC288DCC27n6F4I" TargetMode="External"/><Relationship Id="rId9" Type="http://schemas.openxmlformats.org/officeDocument/2006/relationships/hyperlink" Target="consultantplus://offline/ref=C3982A7678F45B426EC140D507D9C7831CD9905B4893AD431E38F64EB667CFE17382CB7BDCB13A7FC9D392FB79n1F1I" TargetMode="External"/><Relationship Id="rId14" Type="http://schemas.openxmlformats.org/officeDocument/2006/relationships/hyperlink" Target="consultantplus://offline/ref=C3982A7678F45B426EC140D507D9C7831DD1945E4B90AD431E38F64EB667CFE17382CB7BDCB13A7FC9D392FB79n1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2019-02-07T08:05:00Z</dcterms:created>
  <dcterms:modified xsi:type="dcterms:W3CDTF">2019-02-07T08:06:00Z</dcterms:modified>
</cp:coreProperties>
</file>