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63644F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16 </w:t>
      </w:r>
      <w:r w:rsidR="00F515B8">
        <w:rPr>
          <w:b/>
          <w:szCs w:val="28"/>
        </w:rPr>
        <w:t>октяб</w:t>
      </w:r>
      <w:r w:rsidR="008674FB">
        <w:rPr>
          <w:b/>
          <w:szCs w:val="28"/>
        </w:rPr>
        <w:t>р</w:t>
      </w:r>
      <w:r w:rsidR="004C4547">
        <w:rPr>
          <w:b/>
          <w:szCs w:val="28"/>
        </w:rPr>
        <w:t>я</w:t>
      </w:r>
      <w:r w:rsidR="00035ED2">
        <w:rPr>
          <w:b/>
          <w:szCs w:val="28"/>
        </w:rPr>
        <w:t xml:space="preserve"> 201</w:t>
      </w:r>
      <w:r w:rsidR="004C4547">
        <w:rPr>
          <w:b/>
          <w:szCs w:val="28"/>
        </w:rPr>
        <w:t>5</w:t>
      </w:r>
      <w:r w:rsidR="00035ED2">
        <w:rPr>
          <w:b/>
          <w:szCs w:val="28"/>
        </w:rPr>
        <w:t xml:space="preserve"> г.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126508" w:rsidRDefault="00126508" w:rsidP="008F60A4">
      <w:pPr>
        <w:pStyle w:val="Standard"/>
        <w:ind w:firstLine="709"/>
        <w:jc w:val="both"/>
      </w:pPr>
    </w:p>
    <w:p w:rsidR="008674FB" w:rsidRDefault="007A7522" w:rsidP="008F60A4">
      <w:pPr>
        <w:pStyle w:val="Standard"/>
        <w:ind w:firstLine="709"/>
        <w:jc w:val="both"/>
      </w:pPr>
      <w:r>
        <w:t xml:space="preserve">По рекомендации Совета по аудиторской деятельности </w:t>
      </w:r>
      <w:r w:rsidR="006341CB">
        <w:t>Минфин России п</w:t>
      </w:r>
      <w:r w:rsidR="008674FB">
        <w:t xml:space="preserve">риказом от 30 июня 2015 г. № 101н </w:t>
      </w:r>
      <w:r w:rsidR="006341CB">
        <w:t xml:space="preserve">внес изменения </w:t>
      </w:r>
      <w:r w:rsidR="008674FB">
        <w:t>в поряд</w:t>
      </w:r>
      <w:r w:rsidR="006341CB">
        <w:t>ок</w:t>
      </w:r>
      <w:r w:rsidR="008674FB">
        <w:t xml:space="preserve"> проведения квалификационного экзамена на получение квалификационного аттестата аудитора</w:t>
      </w:r>
      <w:r w:rsidR="006341CB">
        <w:t>.</w:t>
      </w:r>
      <w:r w:rsidR="009159C9">
        <w:t xml:space="preserve"> </w:t>
      </w:r>
      <w:r w:rsidR="006341CB">
        <w:t>И</w:t>
      </w:r>
      <w:r w:rsidR="009159C9">
        <w:t>зменения обеспечиваю</w:t>
      </w:r>
      <w:r w:rsidR="006341CB">
        <w:t>т</w:t>
      </w:r>
      <w:r w:rsidR="009159C9">
        <w:t xml:space="preserve"> </w:t>
      </w:r>
      <w:r>
        <w:t>совершенствование</w:t>
      </w:r>
      <w:r w:rsidR="009159C9">
        <w:t xml:space="preserve"> процедур</w:t>
      </w:r>
      <w:r w:rsidR="006341CB">
        <w:t>ы</w:t>
      </w:r>
      <w:r w:rsidR="009159C9">
        <w:t xml:space="preserve"> сдачи </w:t>
      </w:r>
      <w:r w:rsidR="006341CB">
        <w:t>квалификационного</w:t>
      </w:r>
      <w:r w:rsidR="009159C9">
        <w:t xml:space="preserve"> экзамена в части письменной работы</w:t>
      </w:r>
      <w:r>
        <w:t>.</w:t>
      </w:r>
    </w:p>
    <w:p w:rsidR="007A7522" w:rsidRDefault="007A7522" w:rsidP="008F60A4">
      <w:pPr>
        <w:pStyle w:val="Standard"/>
        <w:ind w:firstLine="709"/>
        <w:jc w:val="both"/>
      </w:pPr>
      <w:r>
        <w:t>П</w:t>
      </w:r>
      <w:r w:rsidRPr="00713EC8">
        <w:t>риказ Минфина России вступает в силу с даты его официального опубликования.</w:t>
      </w:r>
    </w:p>
    <w:p w:rsidR="007A7522" w:rsidRDefault="007A7522" w:rsidP="007A7522">
      <w:pPr>
        <w:pStyle w:val="Standard"/>
        <w:jc w:val="both"/>
      </w:pPr>
    </w:p>
    <w:p w:rsidR="007A7522" w:rsidRPr="007A7522" w:rsidRDefault="007A7522" w:rsidP="007A7522">
      <w:pPr>
        <w:pStyle w:val="Standard"/>
        <w:jc w:val="center"/>
        <w:rPr>
          <w:b/>
        </w:rPr>
      </w:pPr>
      <w:r>
        <w:rPr>
          <w:b/>
        </w:rPr>
        <w:t>Сокращено количество вопросов и задач</w:t>
      </w:r>
    </w:p>
    <w:p w:rsidR="007A7522" w:rsidRDefault="007A7522" w:rsidP="008F60A4">
      <w:pPr>
        <w:pStyle w:val="Standard"/>
        <w:ind w:firstLine="709"/>
        <w:jc w:val="both"/>
      </w:pPr>
    </w:p>
    <w:p w:rsidR="007A7522" w:rsidRDefault="007A7522" w:rsidP="008F60A4">
      <w:pPr>
        <w:pStyle w:val="Standard"/>
        <w:ind w:firstLine="709"/>
        <w:jc w:val="both"/>
      </w:pPr>
      <w:r>
        <w:t>Для проведения квалификационного экзамена АНО «ЕАК» формирует и поддерживает в актуальном состоянии баз</w:t>
      </w:r>
      <w:r w:rsidR="00993262">
        <w:t>ы</w:t>
      </w:r>
      <w:r>
        <w:t xml:space="preserve"> экзаменационных</w:t>
      </w:r>
      <w:r w:rsidR="00993262">
        <w:t xml:space="preserve"> тестов, </w:t>
      </w:r>
      <w:r>
        <w:t xml:space="preserve"> вопросов письменной работы</w:t>
      </w:r>
      <w:r w:rsidR="00993262">
        <w:t xml:space="preserve"> и практических задач</w:t>
      </w:r>
      <w:r>
        <w:t>. Приказом Минфина России:</w:t>
      </w:r>
    </w:p>
    <w:p w:rsidR="00993262" w:rsidRDefault="00993262" w:rsidP="008F60A4">
      <w:pPr>
        <w:pStyle w:val="Standard"/>
        <w:ind w:firstLine="709"/>
        <w:jc w:val="both"/>
        <w:rPr>
          <w:color w:val="000000"/>
          <w:szCs w:val="28"/>
        </w:rPr>
      </w:pPr>
      <w:r>
        <w:t xml:space="preserve">установлена новая периодичность обновления экзаменационных тестов </w:t>
      </w:r>
      <w:r w:rsidR="007C4810" w:rsidRPr="00993262">
        <w:rPr>
          <w:i/>
          <w:color w:val="000000"/>
          <w:szCs w:val="28"/>
        </w:rPr>
        <w:t>–</w:t>
      </w:r>
      <w:r>
        <w:t xml:space="preserve"> </w:t>
      </w:r>
      <w:r w:rsidRPr="00FC2148">
        <w:rPr>
          <w:color w:val="000000"/>
          <w:szCs w:val="28"/>
        </w:rPr>
        <w:t>в течение календарного года</w:t>
      </w:r>
      <w:r>
        <w:rPr>
          <w:color w:val="000000"/>
          <w:szCs w:val="28"/>
        </w:rPr>
        <w:t xml:space="preserve"> </w:t>
      </w:r>
      <w:r w:rsidRPr="00993262">
        <w:rPr>
          <w:i/>
          <w:color w:val="000000"/>
          <w:szCs w:val="28"/>
        </w:rPr>
        <w:t>(ранее – к каждому экзамену)</w:t>
      </w:r>
      <w:r>
        <w:rPr>
          <w:color w:val="000000"/>
          <w:szCs w:val="28"/>
        </w:rPr>
        <w:t>;</w:t>
      </w:r>
    </w:p>
    <w:p w:rsidR="00993262" w:rsidRDefault="00993262" w:rsidP="008F60A4">
      <w:pPr>
        <w:pStyle w:val="Standard"/>
        <w:ind w:firstLine="709"/>
        <w:jc w:val="both"/>
      </w:pPr>
      <w:r>
        <w:t xml:space="preserve">сокращен до 10 % минимальный объем экзаменационных тестов, обновляемых </w:t>
      </w:r>
      <w:r w:rsidR="00592171">
        <w:t>в течение календарного года</w:t>
      </w:r>
      <w:r>
        <w:t xml:space="preserve"> </w:t>
      </w:r>
      <w:r w:rsidRPr="00993262">
        <w:rPr>
          <w:i/>
        </w:rPr>
        <w:t>(</w:t>
      </w:r>
      <w:r>
        <w:rPr>
          <w:i/>
        </w:rPr>
        <w:t xml:space="preserve">ранее </w:t>
      </w:r>
      <w:r w:rsidR="00592171">
        <w:rPr>
          <w:i/>
        </w:rPr>
        <w:t>–</w:t>
      </w:r>
      <w:r w:rsidRPr="00993262">
        <w:rPr>
          <w:i/>
        </w:rPr>
        <w:t xml:space="preserve"> </w:t>
      </w:r>
      <w:r w:rsidR="00592171">
        <w:rPr>
          <w:i/>
        </w:rPr>
        <w:t>не менее 1</w:t>
      </w:r>
      <w:r w:rsidRPr="00993262">
        <w:rPr>
          <w:i/>
        </w:rPr>
        <w:t>0 %</w:t>
      </w:r>
      <w:r w:rsidR="00592171">
        <w:rPr>
          <w:i/>
        </w:rPr>
        <w:t xml:space="preserve"> к каждому квалификационному экзамену</w:t>
      </w:r>
      <w:r w:rsidRPr="00993262">
        <w:rPr>
          <w:i/>
        </w:rPr>
        <w:t>)</w:t>
      </w:r>
      <w:r>
        <w:t>;</w:t>
      </w:r>
    </w:p>
    <w:p w:rsidR="007A7522" w:rsidRDefault="00AF2DC5" w:rsidP="008F60A4">
      <w:pPr>
        <w:pStyle w:val="Standard"/>
        <w:ind w:firstLine="709"/>
        <w:jc w:val="both"/>
      </w:pPr>
      <w:r>
        <w:t>с</w:t>
      </w:r>
      <w:r w:rsidR="009159C9">
        <w:t>окращен</w:t>
      </w:r>
      <w:r>
        <w:t xml:space="preserve">о </w:t>
      </w:r>
      <w:r w:rsidR="00993262">
        <w:t xml:space="preserve">до 600 </w:t>
      </w:r>
      <w:r>
        <w:t>минимальное количество вопросов</w:t>
      </w:r>
      <w:r w:rsidR="007A7522">
        <w:t xml:space="preserve">, подготавливаемых единой аттестационной комиссией к письменной работе </w:t>
      </w:r>
      <w:r w:rsidR="007A7522" w:rsidRPr="00993262">
        <w:rPr>
          <w:i/>
        </w:rPr>
        <w:t>(</w:t>
      </w:r>
      <w:r w:rsidR="00993262">
        <w:rPr>
          <w:i/>
        </w:rPr>
        <w:t>ранее -</w:t>
      </w:r>
      <w:r w:rsidR="007A7522" w:rsidRPr="00993262">
        <w:rPr>
          <w:i/>
        </w:rPr>
        <w:t xml:space="preserve"> 800)</w:t>
      </w:r>
      <w:r w:rsidR="007A7522">
        <w:t>;</w:t>
      </w:r>
    </w:p>
    <w:p w:rsidR="00993262" w:rsidRDefault="00993262" w:rsidP="008F60A4">
      <w:pPr>
        <w:pStyle w:val="Standard"/>
        <w:ind w:firstLine="709"/>
        <w:jc w:val="both"/>
      </w:pPr>
      <w:r>
        <w:t xml:space="preserve">сокращено до двух количество практических задач, подготавливаемых единой аттестационной комиссией для каждого экзамена </w:t>
      </w:r>
      <w:r w:rsidRPr="00993262">
        <w:rPr>
          <w:i/>
        </w:rPr>
        <w:t>(</w:t>
      </w:r>
      <w:r>
        <w:rPr>
          <w:i/>
        </w:rPr>
        <w:t>ранее -</w:t>
      </w:r>
      <w:r w:rsidRPr="00993262">
        <w:rPr>
          <w:i/>
        </w:rPr>
        <w:t xml:space="preserve"> 4)</w:t>
      </w:r>
      <w:r>
        <w:t>.</w:t>
      </w:r>
    </w:p>
    <w:p w:rsidR="00993262" w:rsidRDefault="00993262" w:rsidP="009F5E99">
      <w:pPr>
        <w:pStyle w:val="Standard"/>
        <w:jc w:val="both"/>
      </w:pPr>
    </w:p>
    <w:p w:rsidR="00AC2638" w:rsidRPr="00AC2638" w:rsidRDefault="00AC2638" w:rsidP="00AC2638">
      <w:pPr>
        <w:pStyle w:val="Standard"/>
        <w:jc w:val="center"/>
        <w:rPr>
          <w:b/>
        </w:rPr>
      </w:pPr>
      <w:r>
        <w:rPr>
          <w:b/>
        </w:rPr>
        <w:t>Увеличено время на решение практической задачи</w:t>
      </w:r>
    </w:p>
    <w:p w:rsidR="00AC2638" w:rsidRDefault="00AC2638" w:rsidP="009F5E99">
      <w:pPr>
        <w:pStyle w:val="Standard"/>
        <w:jc w:val="both"/>
      </w:pPr>
    </w:p>
    <w:p w:rsidR="00AC2638" w:rsidRDefault="00AC2638" w:rsidP="00AC2638">
      <w:pPr>
        <w:pStyle w:val="Standard"/>
        <w:ind w:firstLine="709"/>
        <w:jc w:val="both"/>
      </w:pPr>
      <w:r>
        <w:t xml:space="preserve">По новому порядку во время квалификационного экзамена на решение практической задачи претенденту предоставляется 2 часа </w:t>
      </w:r>
      <w:r>
        <w:rPr>
          <w:i/>
        </w:rPr>
        <w:t>(ранее – полтора часа)</w:t>
      </w:r>
      <w:r>
        <w:t>.</w:t>
      </w:r>
    </w:p>
    <w:p w:rsidR="00AC2638" w:rsidRPr="00AC2638" w:rsidRDefault="00AC2638" w:rsidP="00AC2638">
      <w:pPr>
        <w:pStyle w:val="Standard"/>
        <w:ind w:firstLine="709"/>
        <w:jc w:val="both"/>
      </w:pPr>
    </w:p>
    <w:p w:rsidR="009C5BD1" w:rsidRDefault="009C5BD1" w:rsidP="00240712">
      <w:pPr>
        <w:pStyle w:val="Standard"/>
        <w:jc w:val="center"/>
        <w:rPr>
          <w:b/>
        </w:rPr>
      </w:pPr>
      <w:r>
        <w:rPr>
          <w:b/>
        </w:rPr>
        <w:t>Предоставлена возможность</w:t>
      </w:r>
      <w:r w:rsidR="00240712">
        <w:rPr>
          <w:b/>
        </w:rPr>
        <w:t xml:space="preserve"> сда</w:t>
      </w:r>
      <w:r>
        <w:rPr>
          <w:b/>
        </w:rPr>
        <w:t>вать</w:t>
      </w:r>
      <w:r w:rsidR="00240712">
        <w:rPr>
          <w:b/>
        </w:rPr>
        <w:t xml:space="preserve"> письменн</w:t>
      </w:r>
      <w:r>
        <w:rPr>
          <w:b/>
        </w:rPr>
        <w:t>ую</w:t>
      </w:r>
      <w:r w:rsidR="00240712">
        <w:rPr>
          <w:b/>
        </w:rPr>
        <w:t xml:space="preserve"> работ</w:t>
      </w:r>
      <w:r>
        <w:rPr>
          <w:b/>
        </w:rPr>
        <w:t xml:space="preserve">у </w:t>
      </w:r>
    </w:p>
    <w:p w:rsidR="007A7522" w:rsidRPr="00240712" w:rsidRDefault="009C5BD1" w:rsidP="00240712">
      <w:pPr>
        <w:pStyle w:val="Standard"/>
        <w:jc w:val="center"/>
        <w:rPr>
          <w:b/>
        </w:rPr>
      </w:pPr>
      <w:r>
        <w:rPr>
          <w:b/>
        </w:rPr>
        <w:t>поэтапно</w:t>
      </w:r>
    </w:p>
    <w:p w:rsidR="009159C9" w:rsidRDefault="009159C9" w:rsidP="008F60A4">
      <w:pPr>
        <w:pStyle w:val="Standard"/>
        <w:ind w:firstLine="709"/>
        <w:jc w:val="both"/>
      </w:pPr>
    </w:p>
    <w:p w:rsidR="007E7961" w:rsidRDefault="007E7961" w:rsidP="008F60A4">
      <w:pPr>
        <w:pStyle w:val="Standard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новому порядку </w:t>
      </w:r>
      <w:r w:rsidR="00556091" w:rsidRPr="00F41BD9">
        <w:rPr>
          <w:rFonts w:eastAsiaTheme="minorHAnsi"/>
          <w:szCs w:val="28"/>
          <w:lang w:eastAsia="en-US"/>
        </w:rPr>
        <w:t>претендент</w:t>
      </w:r>
      <w:r w:rsidR="00556091">
        <w:rPr>
          <w:rFonts w:eastAsiaTheme="minorHAnsi"/>
          <w:szCs w:val="28"/>
          <w:lang w:eastAsia="en-US"/>
        </w:rPr>
        <w:t>у</w:t>
      </w:r>
      <w:r w:rsidR="00556091" w:rsidRPr="00F41BD9">
        <w:rPr>
          <w:rFonts w:eastAsiaTheme="minorHAnsi"/>
          <w:szCs w:val="28"/>
          <w:lang w:eastAsia="en-US"/>
        </w:rPr>
        <w:t xml:space="preserve"> предоставляется возможность </w:t>
      </w:r>
      <w:r>
        <w:rPr>
          <w:rFonts w:eastAsiaTheme="minorHAnsi"/>
          <w:szCs w:val="28"/>
          <w:lang w:eastAsia="en-US"/>
        </w:rPr>
        <w:t xml:space="preserve">выполнять письменную работу </w:t>
      </w:r>
      <w:r w:rsidR="00556091" w:rsidRPr="00F36F8B">
        <w:rPr>
          <w:rFonts w:eastAsiaTheme="minorHAnsi"/>
          <w:szCs w:val="28"/>
          <w:lang w:eastAsia="en-US"/>
        </w:rPr>
        <w:t>квалификационного экзамена в ходе одной или нескольких экзаменационных сессий</w:t>
      </w:r>
      <w:r>
        <w:rPr>
          <w:rFonts w:eastAsiaTheme="minorHAnsi"/>
          <w:szCs w:val="28"/>
          <w:lang w:eastAsia="en-US"/>
        </w:rPr>
        <w:t xml:space="preserve"> </w:t>
      </w:r>
      <w:r w:rsidR="00592171">
        <w:rPr>
          <w:rFonts w:eastAsiaTheme="minorHAnsi"/>
          <w:szCs w:val="28"/>
          <w:lang w:eastAsia="en-US"/>
        </w:rPr>
        <w:t>в течение двух лет после успешного прохождения компьютерного тестирования</w:t>
      </w:r>
      <w:r>
        <w:rPr>
          <w:rFonts w:eastAsiaTheme="minorHAnsi"/>
          <w:szCs w:val="28"/>
          <w:lang w:eastAsia="en-US"/>
        </w:rPr>
        <w:t xml:space="preserve"> </w:t>
      </w:r>
      <w:r w:rsidRPr="007E7961">
        <w:rPr>
          <w:rFonts w:eastAsiaTheme="minorHAnsi"/>
          <w:i/>
          <w:szCs w:val="28"/>
          <w:lang w:eastAsia="en-US"/>
        </w:rPr>
        <w:t>(</w:t>
      </w:r>
      <w:r>
        <w:rPr>
          <w:rFonts w:eastAsiaTheme="minorHAnsi"/>
          <w:i/>
          <w:szCs w:val="28"/>
          <w:lang w:eastAsia="en-US"/>
        </w:rPr>
        <w:t xml:space="preserve">ранее – </w:t>
      </w:r>
      <w:r w:rsidR="00592171">
        <w:rPr>
          <w:rFonts w:eastAsiaTheme="minorHAnsi"/>
          <w:i/>
          <w:szCs w:val="28"/>
          <w:lang w:eastAsia="en-US"/>
        </w:rPr>
        <w:t xml:space="preserve">единовременно </w:t>
      </w:r>
      <w:r>
        <w:rPr>
          <w:rFonts w:eastAsiaTheme="minorHAnsi"/>
          <w:i/>
          <w:szCs w:val="28"/>
          <w:lang w:eastAsia="en-US"/>
        </w:rPr>
        <w:t>в ходе одной сессии</w:t>
      </w:r>
      <w:r w:rsidRPr="007E7961">
        <w:rPr>
          <w:rFonts w:eastAsiaTheme="minorHAnsi"/>
          <w:i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.</w:t>
      </w:r>
      <w:r w:rsidR="00556091" w:rsidRPr="00A84747">
        <w:rPr>
          <w:rFonts w:eastAsiaTheme="minorHAnsi"/>
          <w:szCs w:val="28"/>
          <w:lang w:eastAsia="en-US"/>
        </w:rPr>
        <w:t xml:space="preserve"> </w:t>
      </w:r>
    </w:p>
    <w:p w:rsidR="007E7961" w:rsidRPr="007E7961" w:rsidRDefault="007E7961" w:rsidP="007E7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61">
        <w:rPr>
          <w:rFonts w:ascii="Times New Roman" w:hAnsi="Times New Roman" w:cs="Times New Roman"/>
          <w:sz w:val="28"/>
          <w:szCs w:val="28"/>
        </w:rPr>
        <w:t xml:space="preserve">Письменная работа </w:t>
      </w:r>
      <w:r>
        <w:rPr>
          <w:rFonts w:ascii="Times New Roman" w:hAnsi="Times New Roman" w:cs="Times New Roman"/>
          <w:sz w:val="28"/>
          <w:szCs w:val="28"/>
        </w:rPr>
        <w:t>может выполнять</w:t>
      </w:r>
      <w:r w:rsidR="0059217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29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>
        <w:rPr>
          <w:rFonts w:ascii="Times New Roman" w:hAnsi="Times New Roman" w:cs="Times New Roman"/>
          <w:sz w:val="28"/>
          <w:szCs w:val="28"/>
        </w:rPr>
        <w:t>максимально в ходе</w:t>
      </w:r>
      <w:r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592171">
        <w:rPr>
          <w:rFonts w:ascii="Times New Roman" w:hAnsi="Times New Roman" w:cs="Times New Roman"/>
          <w:sz w:val="28"/>
          <w:szCs w:val="28"/>
        </w:rPr>
        <w:t>четырех</w:t>
      </w:r>
      <w:r w:rsidRPr="007E7961">
        <w:rPr>
          <w:rFonts w:ascii="Times New Roman" w:hAnsi="Times New Roman" w:cs="Times New Roman"/>
          <w:sz w:val="28"/>
          <w:szCs w:val="28"/>
        </w:rPr>
        <w:t xml:space="preserve"> экзаменационны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7961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7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961">
        <w:rPr>
          <w:rFonts w:ascii="Times New Roman" w:hAnsi="Times New Roman" w:cs="Times New Roman"/>
          <w:sz w:val="28"/>
          <w:szCs w:val="28"/>
        </w:rPr>
        <w:t>Экзаменационные сессии проводятся 2 раза в год  и состо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7961">
        <w:rPr>
          <w:rFonts w:ascii="Times New Roman" w:hAnsi="Times New Roman" w:cs="Times New Roman"/>
          <w:sz w:val="28"/>
          <w:szCs w:val="28"/>
        </w:rPr>
        <w:t xml:space="preserve">т из двух экзаменационных дней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7961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>) каждая</w:t>
      </w:r>
      <w:r w:rsidRPr="007E7961">
        <w:rPr>
          <w:rFonts w:ascii="Times New Roman" w:hAnsi="Times New Roman" w:cs="Times New Roman"/>
          <w:sz w:val="28"/>
          <w:szCs w:val="28"/>
        </w:rPr>
        <w:t>.</w:t>
      </w:r>
    </w:p>
    <w:p w:rsidR="007E7961" w:rsidRDefault="00592171" w:rsidP="007E7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</w:t>
      </w:r>
      <w:r w:rsidR="007E7961" w:rsidRPr="007E7961">
        <w:rPr>
          <w:rFonts w:ascii="Times New Roman" w:hAnsi="Times New Roman" w:cs="Times New Roman"/>
          <w:sz w:val="28"/>
          <w:szCs w:val="28"/>
        </w:rPr>
        <w:t>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, в которой претендент участвует </w:t>
      </w:r>
      <w:r w:rsidR="007E7961" w:rsidRPr="009C5BD1">
        <w:rPr>
          <w:rFonts w:ascii="Times New Roman" w:hAnsi="Times New Roman" w:cs="Times New Roman"/>
          <w:sz w:val="28"/>
          <w:szCs w:val="28"/>
        </w:rPr>
        <w:t>впервые</w:t>
      </w:r>
      <w:r w:rsidR="007E7961" w:rsidRPr="007E7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3B" w:rsidRPr="00993262">
        <w:rPr>
          <w:i/>
          <w:color w:val="000000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основной сессии –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 отвечает на </w:t>
      </w:r>
      <w:r w:rsidR="007E796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796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областей знаний и </w:t>
      </w:r>
      <w:r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7E7961" w:rsidRPr="007E7961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у. Основная сессия проводится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в два экзаменационных дня</w:t>
      </w:r>
      <w:r w:rsidR="007E7961">
        <w:rPr>
          <w:rFonts w:ascii="Times New Roman" w:hAnsi="Times New Roman" w:cs="Times New Roman"/>
          <w:sz w:val="28"/>
          <w:szCs w:val="28"/>
        </w:rPr>
        <w:t>.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7E7961">
        <w:rPr>
          <w:rFonts w:ascii="Times New Roman" w:hAnsi="Times New Roman" w:cs="Times New Roman"/>
          <w:sz w:val="28"/>
          <w:szCs w:val="28"/>
        </w:rPr>
        <w:t>П</w:t>
      </w:r>
      <w:r w:rsidR="007E7961" w:rsidRPr="007E7961">
        <w:rPr>
          <w:rFonts w:ascii="Times New Roman" w:hAnsi="Times New Roman" w:cs="Times New Roman"/>
          <w:sz w:val="28"/>
          <w:szCs w:val="28"/>
        </w:rPr>
        <w:t>ервый день – «Бухгалтерский учет и бухгалтерская (финансовая) отчетность»</w:t>
      </w:r>
      <w:r w:rsidR="007E7961">
        <w:rPr>
          <w:rFonts w:ascii="Times New Roman" w:hAnsi="Times New Roman" w:cs="Times New Roman"/>
          <w:sz w:val="28"/>
          <w:szCs w:val="28"/>
        </w:rPr>
        <w:t>,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«Налоговое законодательство Российской Федерации», «Финансы, финансовый анализ, основы финансового менеджмента, управление рисками, внутренний контроль»</w:t>
      </w:r>
      <w:r w:rsidR="007E7961">
        <w:rPr>
          <w:rFonts w:ascii="Times New Roman" w:hAnsi="Times New Roman" w:cs="Times New Roman"/>
          <w:sz w:val="28"/>
          <w:szCs w:val="28"/>
        </w:rPr>
        <w:t>.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7E7961">
        <w:rPr>
          <w:rFonts w:ascii="Times New Roman" w:hAnsi="Times New Roman" w:cs="Times New Roman"/>
          <w:sz w:val="28"/>
          <w:szCs w:val="28"/>
        </w:rPr>
        <w:t>В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торой день – «Право», «Аудиторская деятельность» </w:t>
      </w:r>
      <w:r w:rsidR="007E7961">
        <w:rPr>
          <w:rFonts w:ascii="Times New Roman" w:hAnsi="Times New Roman" w:cs="Times New Roman"/>
          <w:sz w:val="28"/>
          <w:szCs w:val="28"/>
        </w:rPr>
        <w:t>и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практическая задача.</w:t>
      </w:r>
    </w:p>
    <w:p w:rsidR="00592171" w:rsidRPr="007E7961" w:rsidRDefault="00592171" w:rsidP="007E7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результатам основной сессии претендент не сдает квалификационный экзамен, то при соответствующих условиях</w:t>
      </w:r>
      <w:r w:rsidR="000D317C">
        <w:rPr>
          <w:rFonts w:ascii="Times New Roman" w:hAnsi="Times New Roman" w:cs="Times New Roman"/>
          <w:sz w:val="28"/>
          <w:szCs w:val="28"/>
        </w:rPr>
        <w:t xml:space="preserve"> он может продолжить сдавать письменную работу в другие экзаменационные сессии – дополнительные сессии.</w:t>
      </w:r>
    </w:p>
    <w:p w:rsidR="007E7961" w:rsidRPr="007E7961" w:rsidRDefault="000D317C" w:rsidP="007E7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сессии для конкретного претендента</w:t>
      </w:r>
      <w:r w:rsidR="00563D54">
        <w:rPr>
          <w:rFonts w:ascii="Times New Roman" w:hAnsi="Times New Roman" w:cs="Times New Roman"/>
          <w:sz w:val="28"/>
          <w:szCs w:val="28"/>
        </w:rPr>
        <w:t xml:space="preserve"> 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>
        <w:rPr>
          <w:rFonts w:ascii="Times New Roman" w:hAnsi="Times New Roman" w:cs="Times New Roman"/>
          <w:sz w:val="28"/>
          <w:szCs w:val="28"/>
        </w:rPr>
        <w:t>ответы на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7E796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7961">
        <w:rPr>
          <w:rFonts w:ascii="Times New Roman" w:hAnsi="Times New Roman" w:cs="Times New Roman"/>
          <w:sz w:val="28"/>
          <w:szCs w:val="28"/>
        </w:rPr>
        <w:t xml:space="preserve"> из одной, двух, трех или четырех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областей знаний и/или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E7961" w:rsidRPr="007E7961">
        <w:rPr>
          <w:rFonts w:ascii="Times New Roman" w:hAnsi="Times New Roman" w:cs="Times New Roman"/>
          <w:sz w:val="28"/>
          <w:szCs w:val="28"/>
        </w:rPr>
        <w:t>одной практической задачи</w:t>
      </w:r>
      <w:r>
        <w:rPr>
          <w:rFonts w:ascii="Times New Roman" w:hAnsi="Times New Roman" w:cs="Times New Roman"/>
          <w:sz w:val="28"/>
          <w:szCs w:val="28"/>
        </w:rPr>
        <w:t>, не зачтенных по результатам основной сессии</w:t>
      </w:r>
      <w:r w:rsidR="00563D54">
        <w:rPr>
          <w:rFonts w:ascii="Times New Roman" w:hAnsi="Times New Roman" w:cs="Times New Roman"/>
          <w:sz w:val="28"/>
          <w:szCs w:val="28"/>
        </w:rPr>
        <w:t>. Количество областей знаний, планируемых к сдаче, и их последовательность избираются претендентом самостоятельно из общего графика, установленного АНО «ЕАК».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3A2422">
        <w:rPr>
          <w:rFonts w:ascii="Times New Roman" w:hAnsi="Times New Roman" w:cs="Times New Roman"/>
          <w:sz w:val="28"/>
          <w:szCs w:val="28"/>
        </w:rPr>
        <w:t>Например, в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первый экзам</w:t>
      </w:r>
      <w:r>
        <w:rPr>
          <w:rFonts w:ascii="Times New Roman" w:hAnsi="Times New Roman" w:cs="Times New Roman"/>
          <w:sz w:val="28"/>
          <w:szCs w:val="28"/>
        </w:rPr>
        <w:t xml:space="preserve">енационный день 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текущей сессии претендент может сдать письменный экзамен по области знаний </w:t>
      </w:r>
      <w:r w:rsidR="003A2422" w:rsidRPr="007E7961">
        <w:rPr>
          <w:rFonts w:ascii="Times New Roman" w:hAnsi="Times New Roman" w:cs="Times New Roman"/>
          <w:sz w:val="28"/>
          <w:szCs w:val="28"/>
        </w:rPr>
        <w:t>«Бухгалтерский учет и бухгалтерская (финансовая) отчетность»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3A2422" w:rsidRPr="007E7961">
        <w:rPr>
          <w:rFonts w:ascii="Times New Roman" w:hAnsi="Times New Roman" w:cs="Times New Roman"/>
          <w:sz w:val="28"/>
          <w:szCs w:val="28"/>
        </w:rPr>
        <w:t>«Налоговое законодательство Российской Федерации»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3A2422" w:rsidRPr="007E7961">
        <w:rPr>
          <w:rFonts w:ascii="Times New Roman" w:hAnsi="Times New Roman" w:cs="Times New Roman"/>
          <w:sz w:val="28"/>
          <w:szCs w:val="28"/>
        </w:rPr>
        <w:t>«Финансы, финансовый анализ, основы финансового менеджмента, управление рисками, внутренний контроль»</w:t>
      </w:r>
      <w:r w:rsidR="003A2422">
        <w:rPr>
          <w:rFonts w:ascii="Times New Roman" w:hAnsi="Times New Roman" w:cs="Times New Roman"/>
          <w:sz w:val="28"/>
          <w:szCs w:val="28"/>
        </w:rPr>
        <w:t>.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3A2422">
        <w:rPr>
          <w:rFonts w:ascii="Times New Roman" w:hAnsi="Times New Roman" w:cs="Times New Roman"/>
          <w:sz w:val="28"/>
          <w:szCs w:val="28"/>
        </w:rPr>
        <w:t>В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о второй экзаменационный день текущей сессии  </w:t>
      </w:r>
      <w:r w:rsidR="00DA393B" w:rsidRPr="00993262">
        <w:rPr>
          <w:i/>
          <w:color w:val="000000"/>
          <w:szCs w:val="28"/>
        </w:rPr>
        <w:t>–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«Право» и/или  </w:t>
      </w:r>
      <w:r w:rsidR="003A2422" w:rsidRPr="007E7961">
        <w:rPr>
          <w:rFonts w:ascii="Times New Roman" w:hAnsi="Times New Roman" w:cs="Times New Roman"/>
          <w:sz w:val="28"/>
          <w:szCs w:val="28"/>
        </w:rPr>
        <w:t>«Аудиторская деятельность»</w:t>
      </w:r>
      <w:r w:rsidR="007E7961" w:rsidRPr="007E7961">
        <w:rPr>
          <w:rFonts w:ascii="Times New Roman" w:hAnsi="Times New Roman" w:cs="Times New Roman"/>
          <w:sz w:val="28"/>
          <w:szCs w:val="28"/>
        </w:rPr>
        <w:t xml:space="preserve"> и/или практическую  задачу. </w:t>
      </w:r>
    </w:p>
    <w:p w:rsidR="007E7961" w:rsidRPr="007E7961" w:rsidRDefault="007E7961" w:rsidP="007E7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61">
        <w:rPr>
          <w:rFonts w:ascii="Times New Roman" w:hAnsi="Times New Roman" w:cs="Times New Roman"/>
          <w:sz w:val="28"/>
          <w:szCs w:val="28"/>
        </w:rPr>
        <w:t xml:space="preserve">Претендент, выбравший для сдачи области знаний </w:t>
      </w:r>
      <w:r w:rsidR="003A2422" w:rsidRPr="007E7961">
        <w:rPr>
          <w:rFonts w:ascii="Times New Roman" w:hAnsi="Times New Roman" w:cs="Times New Roman"/>
          <w:sz w:val="28"/>
          <w:szCs w:val="28"/>
        </w:rPr>
        <w:t>«Бухгалтерский учет и бухгалтерская (финансовая) отчетность» и/или «Налоговое законодательство Российской Федерации» и/или «Финансы, финансовый анализ, основы финансового менеджмента, управление рисками, внутренний контроль»</w:t>
      </w:r>
      <w:r w:rsidRPr="007E7961">
        <w:rPr>
          <w:rFonts w:ascii="Times New Roman" w:hAnsi="Times New Roman" w:cs="Times New Roman"/>
          <w:sz w:val="28"/>
          <w:szCs w:val="28"/>
        </w:rPr>
        <w:t xml:space="preserve"> </w:t>
      </w:r>
      <w:r w:rsidR="002B0229">
        <w:rPr>
          <w:rFonts w:ascii="Times New Roman" w:hAnsi="Times New Roman" w:cs="Times New Roman"/>
          <w:sz w:val="28"/>
          <w:szCs w:val="28"/>
        </w:rPr>
        <w:t>допускается к</w:t>
      </w:r>
      <w:r w:rsidRPr="007E796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B0229">
        <w:rPr>
          <w:rFonts w:ascii="Times New Roman" w:hAnsi="Times New Roman" w:cs="Times New Roman"/>
          <w:sz w:val="28"/>
          <w:szCs w:val="28"/>
        </w:rPr>
        <w:t>ю</w:t>
      </w:r>
      <w:r w:rsidRPr="007E7961">
        <w:rPr>
          <w:rFonts w:ascii="Times New Roman" w:hAnsi="Times New Roman" w:cs="Times New Roman"/>
          <w:sz w:val="28"/>
          <w:szCs w:val="28"/>
        </w:rPr>
        <w:t xml:space="preserve"> в первом  экзаменационном дне сессии.  Претендент, выбравший для сдачи области «Право» и/ или «Аудит</w:t>
      </w:r>
      <w:r w:rsidR="003A2422">
        <w:rPr>
          <w:rFonts w:ascii="Times New Roman" w:hAnsi="Times New Roman" w:cs="Times New Roman"/>
          <w:sz w:val="28"/>
          <w:szCs w:val="28"/>
        </w:rPr>
        <w:t>орская деятельность</w:t>
      </w:r>
      <w:r w:rsidRPr="007E7961">
        <w:rPr>
          <w:rFonts w:ascii="Times New Roman" w:hAnsi="Times New Roman" w:cs="Times New Roman"/>
          <w:sz w:val="28"/>
          <w:szCs w:val="28"/>
        </w:rPr>
        <w:t xml:space="preserve">» и/или, практическую  задачу </w:t>
      </w:r>
      <w:r w:rsidR="002B0229">
        <w:rPr>
          <w:rFonts w:ascii="Times New Roman" w:hAnsi="Times New Roman" w:cs="Times New Roman"/>
          <w:sz w:val="28"/>
          <w:szCs w:val="28"/>
        </w:rPr>
        <w:t>допускается к</w:t>
      </w:r>
      <w:r w:rsidRPr="007E796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B0229">
        <w:rPr>
          <w:rFonts w:ascii="Times New Roman" w:hAnsi="Times New Roman" w:cs="Times New Roman"/>
          <w:sz w:val="28"/>
          <w:szCs w:val="28"/>
        </w:rPr>
        <w:t>ю</w:t>
      </w:r>
      <w:r w:rsidRPr="007E7961">
        <w:rPr>
          <w:rFonts w:ascii="Times New Roman" w:hAnsi="Times New Roman" w:cs="Times New Roman"/>
          <w:sz w:val="28"/>
          <w:szCs w:val="28"/>
        </w:rPr>
        <w:t xml:space="preserve"> во втором экзаменационном дне сессии.</w:t>
      </w:r>
      <w:r w:rsidR="002B0229">
        <w:rPr>
          <w:rFonts w:ascii="Times New Roman" w:hAnsi="Times New Roman" w:cs="Times New Roman"/>
          <w:sz w:val="28"/>
          <w:szCs w:val="28"/>
        </w:rPr>
        <w:t xml:space="preserve"> </w:t>
      </w:r>
      <w:r w:rsidRPr="007E7961">
        <w:rPr>
          <w:rFonts w:ascii="Times New Roman" w:hAnsi="Times New Roman" w:cs="Times New Roman"/>
          <w:sz w:val="28"/>
          <w:szCs w:val="28"/>
        </w:rPr>
        <w:t xml:space="preserve">Если претендент выбрал хотя бы одну из областей знаний или практическую задачу в каждом из экзаменационных дней текущей сессии, то он </w:t>
      </w:r>
      <w:r w:rsidR="002B0229">
        <w:rPr>
          <w:rFonts w:ascii="Times New Roman" w:hAnsi="Times New Roman" w:cs="Times New Roman"/>
          <w:sz w:val="28"/>
          <w:szCs w:val="28"/>
        </w:rPr>
        <w:t>допускается к</w:t>
      </w:r>
      <w:r w:rsidRPr="007E796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B0229">
        <w:rPr>
          <w:rFonts w:ascii="Times New Roman" w:hAnsi="Times New Roman" w:cs="Times New Roman"/>
          <w:sz w:val="28"/>
          <w:szCs w:val="28"/>
        </w:rPr>
        <w:t>ю</w:t>
      </w:r>
      <w:r w:rsidRPr="007E7961">
        <w:rPr>
          <w:rFonts w:ascii="Times New Roman" w:hAnsi="Times New Roman" w:cs="Times New Roman"/>
          <w:sz w:val="28"/>
          <w:szCs w:val="28"/>
        </w:rPr>
        <w:t xml:space="preserve"> в двух днях экзаменационной сессии.</w:t>
      </w:r>
    </w:p>
    <w:p w:rsidR="00740275" w:rsidRDefault="007E7961" w:rsidP="00740275">
      <w:pPr>
        <w:pStyle w:val="Standard"/>
        <w:ind w:firstLine="709"/>
        <w:jc w:val="both"/>
        <w:rPr>
          <w:szCs w:val="28"/>
        </w:rPr>
      </w:pPr>
      <w:r w:rsidRPr="007E7961">
        <w:rPr>
          <w:szCs w:val="28"/>
        </w:rPr>
        <w:t>По</w:t>
      </w:r>
      <w:r w:rsidR="000D317C">
        <w:rPr>
          <w:szCs w:val="28"/>
        </w:rPr>
        <w:t>сле</w:t>
      </w:r>
      <w:r w:rsidRPr="007E7961">
        <w:rPr>
          <w:szCs w:val="28"/>
        </w:rPr>
        <w:t xml:space="preserve"> каждой экзаменационной сессии </w:t>
      </w:r>
      <w:r w:rsidR="00213522">
        <w:rPr>
          <w:szCs w:val="28"/>
        </w:rPr>
        <w:t>подводятся</w:t>
      </w:r>
      <w:r w:rsidRPr="007E7961">
        <w:rPr>
          <w:szCs w:val="28"/>
        </w:rPr>
        <w:t xml:space="preserve"> промежуточн</w:t>
      </w:r>
      <w:r w:rsidR="00213522">
        <w:rPr>
          <w:szCs w:val="28"/>
        </w:rPr>
        <w:t>ы</w:t>
      </w:r>
      <w:r w:rsidRPr="007E7961">
        <w:rPr>
          <w:szCs w:val="28"/>
        </w:rPr>
        <w:t>е результат</w:t>
      </w:r>
      <w:r w:rsidR="00213522">
        <w:rPr>
          <w:szCs w:val="28"/>
        </w:rPr>
        <w:t>ы для каждого претендента, принявшего участие в этой сессии</w:t>
      </w:r>
      <w:r w:rsidRPr="007E7961">
        <w:rPr>
          <w:szCs w:val="28"/>
        </w:rPr>
        <w:t>.</w:t>
      </w:r>
      <w:r w:rsidR="00A74E17">
        <w:rPr>
          <w:szCs w:val="28"/>
        </w:rPr>
        <w:t xml:space="preserve"> </w:t>
      </w:r>
      <w:r w:rsidR="002B0229">
        <w:rPr>
          <w:szCs w:val="28"/>
        </w:rPr>
        <w:t>На основании этих результатов</w:t>
      </w:r>
      <w:r w:rsidR="00A74E17">
        <w:rPr>
          <w:szCs w:val="28"/>
        </w:rPr>
        <w:t xml:space="preserve"> п</w:t>
      </w:r>
      <w:r w:rsidR="00740275">
        <w:rPr>
          <w:szCs w:val="28"/>
        </w:rPr>
        <w:t xml:space="preserve">ретендент </w:t>
      </w:r>
      <w:r w:rsidR="00B74591">
        <w:rPr>
          <w:szCs w:val="28"/>
        </w:rPr>
        <w:t xml:space="preserve">может быть </w:t>
      </w:r>
      <w:r w:rsidR="00A74E17">
        <w:rPr>
          <w:szCs w:val="28"/>
        </w:rPr>
        <w:t>призна</w:t>
      </w:r>
      <w:r w:rsidR="00B74591">
        <w:rPr>
          <w:szCs w:val="28"/>
        </w:rPr>
        <w:t>н</w:t>
      </w:r>
      <w:r w:rsidR="00740275">
        <w:rPr>
          <w:szCs w:val="28"/>
        </w:rPr>
        <w:t xml:space="preserve"> </w:t>
      </w:r>
      <w:r w:rsidR="00B74591">
        <w:rPr>
          <w:szCs w:val="28"/>
        </w:rPr>
        <w:t>с</w:t>
      </w:r>
      <w:r w:rsidR="00740275">
        <w:rPr>
          <w:szCs w:val="28"/>
        </w:rPr>
        <w:t xml:space="preserve">давшим квалификационный экзамен как </w:t>
      </w:r>
      <w:r w:rsidR="00B74591">
        <w:rPr>
          <w:szCs w:val="28"/>
        </w:rPr>
        <w:t xml:space="preserve">только </w:t>
      </w:r>
      <w:r w:rsidR="00740275">
        <w:rPr>
          <w:szCs w:val="28"/>
        </w:rPr>
        <w:t xml:space="preserve">он набирает </w:t>
      </w:r>
      <w:r w:rsidR="00A74E17">
        <w:rPr>
          <w:szCs w:val="28"/>
        </w:rPr>
        <w:t>установленное правилами</w:t>
      </w:r>
      <w:r w:rsidR="00740275">
        <w:rPr>
          <w:szCs w:val="28"/>
        </w:rPr>
        <w:t xml:space="preserve"> количество баллов. </w:t>
      </w:r>
    </w:p>
    <w:p w:rsidR="007E7961" w:rsidRPr="007E7961" w:rsidRDefault="00740275" w:rsidP="00740275">
      <w:pPr>
        <w:pStyle w:val="Standard"/>
        <w:ind w:firstLine="709"/>
        <w:jc w:val="both"/>
        <w:rPr>
          <w:rFonts w:eastAsiaTheme="minorHAnsi"/>
          <w:szCs w:val="28"/>
          <w:lang w:eastAsia="en-US"/>
        </w:rPr>
      </w:pPr>
      <w:r w:rsidRPr="005B4375">
        <w:rPr>
          <w:rFonts w:eastAsiaTheme="minorHAnsi"/>
          <w:szCs w:val="28"/>
          <w:lang w:eastAsia="en-US"/>
        </w:rPr>
        <w:t>По истечении двух лет с даты объявления результат</w:t>
      </w:r>
      <w:r w:rsidR="00B74591">
        <w:rPr>
          <w:rFonts w:eastAsiaTheme="minorHAnsi"/>
          <w:szCs w:val="28"/>
          <w:lang w:eastAsia="en-US"/>
        </w:rPr>
        <w:t>ы</w:t>
      </w:r>
      <w:r w:rsidRPr="005B4375">
        <w:rPr>
          <w:rFonts w:eastAsiaTheme="minorHAnsi"/>
          <w:szCs w:val="28"/>
          <w:lang w:eastAsia="en-US"/>
        </w:rPr>
        <w:t xml:space="preserve"> компьютерного тестирования аннулируются</w:t>
      </w:r>
      <w:r w:rsidR="00B74591">
        <w:rPr>
          <w:rFonts w:eastAsiaTheme="minorHAnsi"/>
          <w:szCs w:val="28"/>
          <w:lang w:eastAsia="en-US"/>
        </w:rPr>
        <w:t>.</w:t>
      </w:r>
      <w:r w:rsidRPr="005B4375">
        <w:rPr>
          <w:rFonts w:eastAsiaTheme="minorHAnsi"/>
          <w:szCs w:val="28"/>
          <w:lang w:eastAsia="en-US"/>
        </w:rPr>
        <w:t xml:space="preserve"> </w:t>
      </w:r>
      <w:r w:rsidR="00B74591">
        <w:rPr>
          <w:rFonts w:eastAsiaTheme="minorHAnsi"/>
          <w:szCs w:val="28"/>
          <w:lang w:eastAsia="en-US"/>
        </w:rPr>
        <w:t>С</w:t>
      </w:r>
      <w:r w:rsidRPr="005B4375">
        <w:rPr>
          <w:rFonts w:eastAsiaTheme="minorHAnsi"/>
          <w:szCs w:val="28"/>
          <w:lang w:eastAsia="en-US"/>
        </w:rPr>
        <w:t xml:space="preserve"> этого момента претендент утрачивает право на участие в письменной работ</w:t>
      </w:r>
      <w:r w:rsidR="00B74591">
        <w:rPr>
          <w:rFonts w:eastAsiaTheme="minorHAnsi"/>
          <w:szCs w:val="28"/>
          <w:lang w:eastAsia="en-US"/>
        </w:rPr>
        <w:t>е</w:t>
      </w:r>
      <w:r w:rsidRPr="005B4375">
        <w:rPr>
          <w:rFonts w:eastAsiaTheme="minorHAnsi"/>
          <w:szCs w:val="28"/>
          <w:lang w:eastAsia="en-US"/>
        </w:rPr>
        <w:t xml:space="preserve"> независимо от того</w:t>
      </w:r>
      <w:r w:rsidR="00B74591">
        <w:rPr>
          <w:rFonts w:eastAsiaTheme="minorHAnsi"/>
          <w:szCs w:val="28"/>
          <w:lang w:eastAsia="en-US"/>
        </w:rPr>
        <w:t>,</w:t>
      </w:r>
      <w:r w:rsidRPr="005B4375">
        <w:rPr>
          <w:rFonts w:eastAsiaTheme="minorHAnsi"/>
          <w:szCs w:val="28"/>
          <w:lang w:eastAsia="en-US"/>
        </w:rPr>
        <w:t xml:space="preserve"> на каком этапе он находится.</w:t>
      </w:r>
    </w:p>
    <w:p w:rsidR="009C5BD1" w:rsidRDefault="009C5BD1" w:rsidP="009C5BD1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C5BD1" w:rsidRPr="009C5BD1" w:rsidRDefault="009C5BD1" w:rsidP="009C5BD1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Новый п</w:t>
      </w:r>
      <w:r w:rsidRPr="009C5BD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орядок подведения итогов письменной работы</w:t>
      </w:r>
    </w:p>
    <w:p w:rsid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 новому порядку р</w:t>
      </w:r>
      <w:r w:rsidRPr="009C5BD1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езультаты квалификационного экзамена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C5BD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Pr="009C5B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подведения промежуточных результатов письменной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(ранее – единовременно)</w:t>
      </w:r>
      <w:r w:rsidRPr="009C5B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Участие претендента в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>основной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сессии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Если претендент по итогам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основной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 набрал не менее 67 баллов, в том числе не менее 42 баллов по пяти областям знаний, то он считается сдавшим квалификационный экзамен.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этом случае необходимость участия в дополнительных сессиях у претендента отсутствует.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Если претендент не набрал необходимое кол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ичество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баллов</w:t>
      </w:r>
      <w:r w:rsidR="00563D5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63D54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 итогам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основной</w:t>
      </w:r>
      <w:r w:rsidR="00563D54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то при наличии оценки 10 баллов хотя бы по одной из областей знаний </w:t>
      </w:r>
      <w:r w:rsidR="002B022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ему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зачитываются </w:t>
      </w:r>
      <w:r w:rsidR="00563D5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как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сданны</w:t>
      </w:r>
      <w:r w:rsidR="00563D5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области</w:t>
      </w:r>
      <w:r w:rsidR="002B022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которым он набрал не менее 8 баллов</w:t>
      </w:r>
      <w:r w:rsidR="00563D5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практическая задача с итоговым баллом не менее 25. </w:t>
      </w:r>
      <w:r w:rsidR="002B022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Такой претендент допускается к участию в дополнительной сессии.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Претендент, не получивший ни по одной из областей знаний 10-балльн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ую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оценк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считается не сдавшим квалификационный экзамен.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Такой претендент не допускается к участию в дополнительных сессиях.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>Участ</w:t>
      </w:r>
      <w:r w:rsidR="00563D54" w:rsidRPr="002539C6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ие претендента во второй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(дополнительной) </w:t>
      </w:r>
      <w:r w:rsidR="00563D54" w:rsidRPr="002539C6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>сессии</w:t>
      </w:r>
      <w:r w:rsidRPr="009C5BD1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  <w:t xml:space="preserve"> </w:t>
      </w:r>
    </w:p>
    <w:p w:rsidR="0067639D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Если претендент по итогам второй </w:t>
      </w:r>
      <w:r w:rsidR="002B022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(дополнительной)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 (с учетом результатов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основной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 в части областей, признанных сданны</w:t>
      </w:r>
      <w:r w:rsidR="00187B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)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набрал не менее 67 баллов, в том числе не менее 42 по пяти областям знаний, то он считается сдавшим квалификационный экза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мен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Такому претенденту нет необходимости продолжать участвовать в следующих дополнительных сессиях. 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Если претендент не набрал необходимое кол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ичество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баллов, то ему дополнительно к областям, зачтенным по результатам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основной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сессии, зачитываются </w:t>
      </w:r>
      <w:r w:rsidR="00187B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как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сданны</w:t>
      </w:r>
      <w:r w:rsidR="00187B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области по которым он по результатам второй </w:t>
      </w:r>
      <w:r w:rsid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(дополнительной)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сессии набрал не менее 8 баллов и/или практическая задача с итоговым баллом не менее 25. </w:t>
      </w:r>
      <w:r w:rsid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Такой претендент вправе продолжить участвовать в следующих дополнительных сессиях.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Участие </w:t>
      </w:r>
      <w:r w:rsidR="002539C6" w:rsidRPr="002539C6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претендента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в третьей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(дополнительной)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>сессии</w:t>
      </w:r>
    </w:p>
    <w:p w:rsidR="009C5BD1" w:rsidRPr="009C5BD1" w:rsidRDefault="002539C6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Результаты 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третьей </w:t>
      </w:r>
      <w:r w:rsidR="002614A2" w:rsidRP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(дополнительной)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определяются 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поря</w:t>
      </w:r>
      <w:r w:rsidR="00F0688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ке, аналогичном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описанному для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второй </w:t>
      </w:r>
      <w:r w:rsid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(дополнительной) 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сессии.</w:t>
      </w:r>
    </w:p>
    <w:p w:rsidR="009C5BD1" w:rsidRPr="009C5BD1" w:rsidRDefault="009C5BD1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Участие </w:t>
      </w:r>
      <w:r w:rsidR="002539C6" w:rsidRPr="002539C6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претендента в четвертой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(дополнительной) </w:t>
      </w:r>
      <w:r w:rsidR="002539C6" w:rsidRPr="002539C6">
        <w:rPr>
          <w:rFonts w:ascii="Times New Roman" w:eastAsiaTheme="minorHAnsi" w:hAnsi="Times New Roman" w:cs="Times New Roman"/>
          <w:kern w:val="0"/>
          <w:sz w:val="28"/>
          <w:szCs w:val="28"/>
          <w:u w:val="single"/>
          <w:lang w:eastAsia="en-US" w:bidi="ar-SA"/>
        </w:rPr>
        <w:t>сессии</w:t>
      </w:r>
    </w:p>
    <w:p w:rsidR="009C5BD1" w:rsidRPr="009C5BD1" w:rsidRDefault="002539C6" w:rsidP="009C5BD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четвертой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614A2" w:rsidRP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(дополнительной)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определяются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порядке, аналогичном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описанному для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второй </w:t>
      </w:r>
      <w:r w:rsid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(дополнительной) </w:t>
      </w:r>
      <w:r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сессии.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 этом п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ретенденты, не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набравшие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течение двух лет 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 результатам участия в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основной и трех дополнительных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сессиях по совокупности результатов </w:t>
      </w:r>
      <w:r w:rsidR="002614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 менее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67 баллов, в том числе не менее 42 баллов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 пяти 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област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ям</w:t>
      </w:r>
      <w:r w:rsidR="009C5BD1" w:rsidRPr="009C5BD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знаний, признаются не сдавшими квалификационный экзамен.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Такие претенденты вправе </w:t>
      </w:r>
      <w:r w:rsidR="005C17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снова 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сдавать квалификационный экзамен в общем порядке, начиная с компьютерного тестирования</w:t>
      </w:r>
      <w:r w:rsidR="005C17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 результаты, полученные ими в основную и дополнительные сессии предыдущего экзамена в расчет не принимаются</w:t>
      </w:r>
      <w:r w:rsidR="006763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713EC8" w:rsidRDefault="00713EC8" w:rsidP="004820CE">
      <w:pPr>
        <w:pStyle w:val="Standard"/>
        <w:jc w:val="both"/>
      </w:pPr>
    </w:p>
    <w:p w:rsidR="004820CE" w:rsidRDefault="004820CE" w:rsidP="004820CE">
      <w:pPr>
        <w:pStyle w:val="Standard"/>
        <w:jc w:val="center"/>
        <w:rPr>
          <w:b/>
        </w:rPr>
      </w:pPr>
      <w:r>
        <w:rPr>
          <w:b/>
        </w:rPr>
        <w:t xml:space="preserve">Установлен особый порядок сдачи </w:t>
      </w:r>
      <w:r w:rsidR="003954E0">
        <w:rPr>
          <w:b/>
        </w:rPr>
        <w:t>экзамена</w:t>
      </w:r>
      <w:r>
        <w:rPr>
          <w:b/>
        </w:rPr>
        <w:t xml:space="preserve"> </w:t>
      </w:r>
    </w:p>
    <w:p w:rsidR="004820CE" w:rsidRPr="004820CE" w:rsidRDefault="004820CE" w:rsidP="004820CE">
      <w:pPr>
        <w:pStyle w:val="Standard"/>
        <w:jc w:val="center"/>
        <w:rPr>
          <w:b/>
        </w:rPr>
      </w:pPr>
      <w:r>
        <w:rPr>
          <w:b/>
        </w:rPr>
        <w:t xml:space="preserve">лицами, </w:t>
      </w:r>
      <w:r w:rsidR="003954E0">
        <w:rPr>
          <w:b/>
        </w:rPr>
        <w:t>выполнявшими письменную работу</w:t>
      </w:r>
      <w:r>
        <w:rPr>
          <w:b/>
        </w:rPr>
        <w:t xml:space="preserve"> в июле 2015 г. </w:t>
      </w:r>
    </w:p>
    <w:p w:rsidR="004820CE" w:rsidRDefault="004820CE" w:rsidP="008F60A4">
      <w:pPr>
        <w:pStyle w:val="Standard"/>
        <w:ind w:firstLine="709"/>
        <w:jc w:val="both"/>
      </w:pPr>
    </w:p>
    <w:p w:rsidR="00A37F40" w:rsidRDefault="00A37F40" w:rsidP="008F60A4">
      <w:pPr>
        <w:pStyle w:val="Standard"/>
        <w:ind w:firstLine="709"/>
        <w:jc w:val="both"/>
      </w:pPr>
      <w:r>
        <w:t xml:space="preserve">Поскольку изменение порядка сдачи экзамена совпало по времени с проведением АНО «ЕАК» в июле 2015 г. заранее объявленного квалификационного экзамена, лицам, выполнявшим письменную работу в июле 2015 г., предоставлена возможность выбрать, в каком порядке </w:t>
      </w:r>
      <w:r w:rsidR="00556091">
        <w:t>определяются</w:t>
      </w:r>
      <w:r>
        <w:t xml:space="preserve"> результаты выполненной ими письменной работы – </w:t>
      </w:r>
      <w:r w:rsidR="00556091">
        <w:t>на</w:t>
      </w:r>
      <w:r>
        <w:t xml:space="preserve"> нов</w:t>
      </w:r>
      <w:r w:rsidR="00556091">
        <w:t>ых</w:t>
      </w:r>
      <w:r>
        <w:t xml:space="preserve"> или стар</w:t>
      </w:r>
      <w:r w:rsidR="00556091">
        <w:t>ых</w:t>
      </w:r>
      <w:r>
        <w:t xml:space="preserve"> </w:t>
      </w:r>
      <w:r w:rsidR="00556091">
        <w:t>условиях</w:t>
      </w:r>
      <w:r>
        <w:t>.</w:t>
      </w:r>
    </w:p>
    <w:p w:rsidR="00A9181B" w:rsidRDefault="00556091" w:rsidP="008F60A4">
      <w:pPr>
        <w:pStyle w:val="Standard"/>
        <w:ind w:firstLine="709"/>
        <w:jc w:val="both"/>
      </w:pPr>
      <w:r>
        <w:t xml:space="preserve">В случае, когда претендент избирает новые условия определения результатов экзамена, </w:t>
      </w:r>
      <w:r w:rsidR="0011495D" w:rsidRPr="0011495D">
        <w:t>не позднее 30 рабочих дней со дня, следующего за днем вступления в силу приказа</w:t>
      </w:r>
      <w:r w:rsidR="00A37F40">
        <w:t xml:space="preserve"> Минфина России</w:t>
      </w:r>
      <w:r w:rsidR="0011495D" w:rsidRPr="0011495D">
        <w:t xml:space="preserve">, </w:t>
      </w:r>
      <w:r>
        <w:t xml:space="preserve">он </w:t>
      </w:r>
      <w:r w:rsidR="0011495D" w:rsidRPr="0011495D">
        <w:t>пода</w:t>
      </w:r>
      <w:r>
        <w:t>ет</w:t>
      </w:r>
      <w:r w:rsidR="0011495D" w:rsidRPr="0011495D">
        <w:t xml:space="preserve"> в </w:t>
      </w:r>
      <w:r w:rsidR="00A37F40">
        <w:t>АНО «ЕАК»</w:t>
      </w:r>
      <w:r w:rsidR="0011495D" w:rsidRPr="0011495D">
        <w:t xml:space="preserve"> заявление о пересмотре результатов письменной работы на </w:t>
      </w:r>
      <w:r w:rsidR="00A37F40">
        <w:t xml:space="preserve">новых </w:t>
      </w:r>
      <w:r w:rsidR="0011495D" w:rsidRPr="0011495D">
        <w:t>условиях.</w:t>
      </w:r>
      <w:r w:rsidR="0011495D">
        <w:t xml:space="preserve"> </w:t>
      </w:r>
      <w:r>
        <w:t>АНО «ЕАК»</w:t>
      </w:r>
      <w:r w:rsidR="0011495D">
        <w:t xml:space="preserve"> в течение </w:t>
      </w:r>
      <w:r w:rsidR="0011495D" w:rsidRPr="0011495D">
        <w:t xml:space="preserve">10 рабочих дней </w:t>
      </w:r>
      <w:r w:rsidR="0011495D">
        <w:t>рассматривает</w:t>
      </w:r>
      <w:r>
        <w:t xml:space="preserve"> это заявление</w:t>
      </w:r>
      <w:r w:rsidR="0011495D">
        <w:t xml:space="preserve"> </w:t>
      </w:r>
      <w:r w:rsidR="0011495D" w:rsidRPr="0011495D">
        <w:t>и принимает решение о пересмотре, либо об отказе в пересмотре результатов письменной работы.</w:t>
      </w:r>
      <w:r>
        <w:t xml:space="preserve"> </w:t>
      </w:r>
    </w:p>
    <w:p w:rsidR="0011495D" w:rsidRDefault="00556091" w:rsidP="008F60A4">
      <w:pPr>
        <w:pStyle w:val="Standard"/>
        <w:ind w:firstLine="709"/>
        <w:jc w:val="both"/>
      </w:pPr>
      <w:r>
        <w:t>АНО «ЕАК» определяет п</w:t>
      </w:r>
      <w:r w:rsidR="0011495D">
        <w:t xml:space="preserve">ересмотренные результаты не позднее 10 рабочих дней с даты принятия </w:t>
      </w:r>
      <w:r>
        <w:t xml:space="preserve">ею </w:t>
      </w:r>
      <w:r w:rsidR="0011495D">
        <w:t>решения</w:t>
      </w:r>
      <w:r>
        <w:t xml:space="preserve"> о пересмотре</w:t>
      </w:r>
      <w:r w:rsidR="0011495D">
        <w:t xml:space="preserve">. </w:t>
      </w:r>
      <w:r w:rsidR="0011495D" w:rsidRPr="0011495D">
        <w:t xml:space="preserve">Пересмотренные результаты письменной работы </w:t>
      </w:r>
      <w:r>
        <w:t xml:space="preserve">подсчитываются исходя из новых условий сдачи экзамена и </w:t>
      </w:r>
      <w:r w:rsidR="0011495D" w:rsidRPr="0011495D">
        <w:t xml:space="preserve">объявляются </w:t>
      </w:r>
      <w:r>
        <w:t xml:space="preserve">претенденту </w:t>
      </w:r>
      <w:r w:rsidR="0011495D" w:rsidRPr="0011495D">
        <w:t>не позднее 5 рабочих дней с даты их определения.</w:t>
      </w:r>
      <w:r>
        <w:t xml:space="preserve"> Далее претендент продолжает сдавать экзамен в части письменной работы на новых условиях.</w:t>
      </w:r>
    </w:p>
    <w:p w:rsidR="00713EC8" w:rsidRDefault="00713EC8" w:rsidP="008F60A4">
      <w:pPr>
        <w:pStyle w:val="Standard"/>
        <w:ind w:firstLine="709"/>
        <w:jc w:val="both"/>
      </w:pPr>
    </w:p>
    <w:p w:rsidR="0011495D" w:rsidRDefault="0011495D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3D" w:rsidRDefault="0043093D">
      <w:r>
        <w:separator/>
      </w:r>
    </w:p>
  </w:endnote>
  <w:endnote w:type="continuationSeparator" w:id="0">
    <w:p w:rsidR="0043093D" w:rsidRDefault="0043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3D" w:rsidRDefault="0043093D">
      <w:r>
        <w:rPr>
          <w:color w:val="000000"/>
        </w:rPr>
        <w:separator/>
      </w:r>
    </w:p>
  </w:footnote>
  <w:footnote w:type="continuationSeparator" w:id="0">
    <w:p w:rsidR="0043093D" w:rsidRDefault="0043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357DEB2" wp14:editId="1D07295C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B2E2A" w:rsidRPr="009B2E2A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357DEB2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B2E2A" w:rsidRPr="009B2E2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145CC"/>
    <w:rsid w:val="00021E93"/>
    <w:rsid w:val="00033075"/>
    <w:rsid w:val="00035ED2"/>
    <w:rsid w:val="000430C9"/>
    <w:rsid w:val="00044B75"/>
    <w:rsid w:val="0005198D"/>
    <w:rsid w:val="000542C8"/>
    <w:rsid w:val="0005534A"/>
    <w:rsid w:val="00075534"/>
    <w:rsid w:val="00086884"/>
    <w:rsid w:val="00087640"/>
    <w:rsid w:val="00090B31"/>
    <w:rsid w:val="00095B80"/>
    <w:rsid w:val="000C0508"/>
    <w:rsid w:val="000C3190"/>
    <w:rsid w:val="000C3906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7050"/>
    <w:rsid w:val="00122C65"/>
    <w:rsid w:val="00124A48"/>
    <w:rsid w:val="00126508"/>
    <w:rsid w:val="00133E46"/>
    <w:rsid w:val="00133EB2"/>
    <w:rsid w:val="00181277"/>
    <w:rsid w:val="00186D5B"/>
    <w:rsid w:val="00187B49"/>
    <w:rsid w:val="00192CF2"/>
    <w:rsid w:val="001A2BB6"/>
    <w:rsid w:val="001A373B"/>
    <w:rsid w:val="001A4BD4"/>
    <w:rsid w:val="001A7717"/>
    <w:rsid w:val="001B57D6"/>
    <w:rsid w:val="001C087A"/>
    <w:rsid w:val="001C1B5A"/>
    <w:rsid w:val="001D2CDC"/>
    <w:rsid w:val="001D5CA2"/>
    <w:rsid w:val="001D6831"/>
    <w:rsid w:val="001D7385"/>
    <w:rsid w:val="0020606E"/>
    <w:rsid w:val="00207B2F"/>
    <w:rsid w:val="00212EFB"/>
    <w:rsid w:val="00213522"/>
    <w:rsid w:val="0021439C"/>
    <w:rsid w:val="00240712"/>
    <w:rsid w:val="002539C6"/>
    <w:rsid w:val="002614A2"/>
    <w:rsid w:val="00263119"/>
    <w:rsid w:val="002659F2"/>
    <w:rsid w:val="00280CEC"/>
    <w:rsid w:val="00286363"/>
    <w:rsid w:val="00293438"/>
    <w:rsid w:val="0029542C"/>
    <w:rsid w:val="002A14F0"/>
    <w:rsid w:val="002A2AA3"/>
    <w:rsid w:val="002A69CA"/>
    <w:rsid w:val="002B0229"/>
    <w:rsid w:val="002B5B95"/>
    <w:rsid w:val="002C1D27"/>
    <w:rsid w:val="002C1F4D"/>
    <w:rsid w:val="002C3E1E"/>
    <w:rsid w:val="002C58B3"/>
    <w:rsid w:val="002D4816"/>
    <w:rsid w:val="002D4BB4"/>
    <w:rsid w:val="002E0C37"/>
    <w:rsid w:val="002E48BB"/>
    <w:rsid w:val="002F4EAC"/>
    <w:rsid w:val="002F5707"/>
    <w:rsid w:val="00302ED0"/>
    <w:rsid w:val="003070C8"/>
    <w:rsid w:val="00316860"/>
    <w:rsid w:val="00324657"/>
    <w:rsid w:val="00347D69"/>
    <w:rsid w:val="00351586"/>
    <w:rsid w:val="00371600"/>
    <w:rsid w:val="0037194F"/>
    <w:rsid w:val="0037794C"/>
    <w:rsid w:val="00385FE4"/>
    <w:rsid w:val="00387533"/>
    <w:rsid w:val="00395061"/>
    <w:rsid w:val="003954E0"/>
    <w:rsid w:val="003A2422"/>
    <w:rsid w:val="003A3543"/>
    <w:rsid w:val="003A730F"/>
    <w:rsid w:val="003B182A"/>
    <w:rsid w:val="003B7848"/>
    <w:rsid w:val="003C2582"/>
    <w:rsid w:val="003E3C1F"/>
    <w:rsid w:val="003E4A37"/>
    <w:rsid w:val="003F75CF"/>
    <w:rsid w:val="00400850"/>
    <w:rsid w:val="00400D35"/>
    <w:rsid w:val="00404004"/>
    <w:rsid w:val="0040410B"/>
    <w:rsid w:val="00404E5C"/>
    <w:rsid w:val="004223BF"/>
    <w:rsid w:val="00424A8D"/>
    <w:rsid w:val="0043093D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820CE"/>
    <w:rsid w:val="0048484E"/>
    <w:rsid w:val="00486531"/>
    <w:rsid w:val="00497C5C"/>
    <w:rsid w:val="004B2F1D"/>
    <w:rsid w:val="004B7FB4"/>
    <w:rsid w:val="004C03AB"/>
    <w:rsid w:val="004C4547"/>
    <w:rsid w:val="004C4F9C"/>
    <w:rsid w:val="004C6B3A"/>
    <w:rsid w:val="004E1F77"/>
    <w:rsid w:val="004E1FA1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AD6"/>
    <w:rsid w:val="005953F8"/>
    <w:rsid w:val="005B7675"/>
    <w:rsid w:val="005C1707"/>
    <w:rsid w:val="005C66B6"/>
    <w:rsid w:val="005D4DCD"/>
    <w:rsid w:val="005E4CF6"/>
    <w:rsid w:val="005E4DB7"/>
    <w:rsid w:val="005E7617"/>
    <w:rsid w:val="00604672"/>
    <w:rsid w:val="00605C2D"/>
    <w:rsid w:val="00611AC1"/>
    <w:rsid w:val="006214E4"/>
    <w:rsid w:val="006308B9"/>
    <w:rsid w:val="00633C47"/>
    <w:rsid w:val="006341CB"/>
    <w:rsid w:val="0063644F"/>
    <w:rsid w:val="00645EB4"/>
    <w:rsid w:val="00660383"/>
    <w:rsid w:val="00671ACD"/>
    <w:rsid w:val="00673E76"/>
    <w:rsid w:val="00675FAB"/>
    <w:rsid w:val="0067639D"/>
    <w:rsid w:val="00677BE2"/>
    <w:rsid w:val="00691716"/>
    <w:rsid w:val="006A23B8"/>
    <w:rsid w:val="006A364C"/>
    <w:rsid w:val="006A771E"/>
    <w:rsid w:val="006B1F99"/>
    <w:rsid w:val="006B7912"/>
    <w:rsid w:val="006C4521"/>
    <w:rsid w:val="006E6664"/>
    <w:rsid w:val="006F2EBA"/>
    <w:rsid w:val="00703ADF"/>
    <w:rsid w:val="007079CE"/>
    <w:rsid w:val="00713EC8"/>
    <w:rsid w:val="00723E44"/>
    <w:rsid w:val="00731BEF"/>
    <w:rsid w:val="00734AAD"/>
    <w:rsid w:val="00740275"/>
    <w:rsid w:val="00741FBC"/>
    <w:rsid w:val="007816BE"/>
    <w:rsid w:val="00787E72"/>
    <w:rsid w:val="007A34CA"/>
    <w:rsid w:val="007A3CBB"/>
    <w:rsid w:val="007A3E54"/>
    <w:rsid w:val="007A407A"/>
    <w:rsid w:val="007A7522"/>
    <w:rsid w:val="007A7CA3"/>
    <w:rsid w:val="007B5B08"/>
    <w:rsid w:val="007C1CC6"/>
    <w:rsid w:val="007C4810"/>
    <w:rsid w:val="007D3CDA"/>
    <w:rsid w:val="007D7E40"/>
    <w:rsid w:val="007E7961"/>
    <w:rsid w:val="007F0C5A"/>
    <w:rsid w:val="00805CD3"/>
    <w:rsid w:val="00813BBB"/>
    <w:rsid w:val="00814A73"/>
    <w:rsid w:val="008201FD"/>
    <w:rsid w:val="00820B3D"/>
    <w:rsid w:val="00822DBB"/>
    <w:rsid w:val="00830BF1"/>
    <w:rsid w:val="008438F8"/>
    <w:rsid w:val="0086594A"/>
    <w:rsid w:val="00865C11"/>
    <w:rsid w:val="008674FB"/>
    <w:rsid w:val="008B1499"/>
    <w:rsid w:val="008B5AB3"/>
    <w:rsid w:val="008C2376"/>
    <w:rsid w:val="008C378F"/>
    <w:rsid w:val="008D3811"/>
    <w:rsid w:val="008E37F5"/>
    <w:rsid w:val="008F0B6D"/>
    <w:rsid w:val="008F34A3"/>
    <w:rsid w:val="008F4587"/>
    <w:rsid w:val="008F60A4"/>
    <w:rsid w:val="00904D5E"/>
    <w:rsid w:val="0090526B"/>
    <w:rsid w:val="009053A5"/>
    <w:rsid w:val="009159C9"/>
    <w:rsid w:val="00923A14"/>
    <w:rsid w:val="00936932"/>
    <w:rsid w:val="0095344B"/>
    <w:rsid w:val="00955D85"/>
    <w:rsid w:val="00955FA9"/>
    <w:rsid w:val="00956797"/>
    <w:rsid w:val="00962C21"/>
    <w:rsid w:val="0097076C"/>
    <w:rsid w:val="00971358"/>
    <w:rsid w:val="00977006"/>
    <w:rsid w:val="00985FAA"/>
    <w:rsid w:val="009860D2"/>
    <w:rsid w:val="00993262"/>
    <w:rsid w:val="009A15C6"/>
    <w:rsid w:val="009B020E"/>
    <w:rsid w:val="009B2E2A"/>
    <w:rsid w:val="009B31D1"/>
    <w:rsid w:val="009B3252"/>
    <w:rsid w:val="009C4539"/>
    <w:rsid w:val="009C5BD1"/>
    <w:rsid w:val="009D7B5F"/>
    <w:rsid w:val="009D7CC6"/>
    <w:rsid w:val="009E006F"/>
    <w:rsid w:val="009F5E99"/>
    <w:rsid w:val="00A0354F"/>
    <w:rsid w:val="00A10A68"/>
    <w:rsid w:val="00A37F40"/>
    <w:rsid w:val="00A41269"/>
    <w:rsid w:val="00A52134"/>
    <w:rsid w:val="00A647C6"/>
    <w:rsid w:val="00A74E17"/>
    <w:rsid w:val="00A9181B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B11877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4591"/>
    <w:rsid w:val="00B778AA"/>
    <w:rsid w:val="00BA00E5"/>
    <w:rsid w:val="00BB0FE3"/>
    <w:rsid w:val="00BB5FAD"/>
    <w:rsid w:val="00BB696A"/>
    <w:rsid w:val="00BC7D49"/>
    <w:rsid w:val="00BD24B4"/>
    <w:rsid w:val="00BE0783"/>
    <w:rsid w:val="00BE377B"/>
    <w:rsid w:val="00BE5241"/>
    <w:rsid w:val="00BF117F"/>
    <w:rsid w:val="00BF4FB4"/>
    <w:rsid w:val="00BF72EC"/>
    <w:rsid w:val="00C10C80"/>
    <w:rsid w:val="00C20E72"/>
    <w:rsid w:val="00C22905"/>
    <w:rsid w:val="00C33C6E"/>
    <w:rsid w:val="00C434A5"/>
    <w:rsid w:val="00C51B52"/>
    <w:rsid w:val="00C51F92"/>
    <w:rsid w:val="00C61D64"/>
    <w:rsid w:val="00C62677"/>
    <w:rsid w:val="00C71CC3"/>
    <w:rsid w:val="00C7411B"/>
    <w:rsid w:val="00C825CB"/>
    <w:rsid w:val="00CA0836"/>
    <w:rsid w:val="00CB0F66"/>
    <w:rsid w:val="00CD0859"/>
    <w:rsid w:val="00CD28FA"/>
    <w:rsid w:val="00CD2A26"/>
    <w:rsid w:val="00CD595D"/>
    <w:rsid w:val="00CD7569"/>
    <w:rsid w:val="00CF4857"/>
    <w:rsid w:val="00CF72D0"/>
    <w:rsid w:val="00D10FDA"/>
    <w:rsid w:val="00D12B38"/>
    <w:rsid w:val="00D2173C"/>
    <w:rsid w:val="00D220F9"/>
    <w:rsid w:val="00D260BD"/>
    <w:rsid w:val="00D4114F"/>
    <w:rsid w:val="00D44CEE"/>
    <w:rsid w:val="00D53024"/>
    <w:rsid w:val="00D54304"/>
    <w:rsid w:val="00D545E2"/>
    <w:rsid w:val="00D568F8"/>
    <w:rsid w:val="00D6729D"/>
    <w:rsid w:val="00D83B3C"/>
    <w:rsid w:val="00D87579"/>
    <w:rsid w:val="00D97F49"/>
    <w:rsid w:val="00DA393B"/>
    <w:rsid w:val="00DA4DB6"/>
    <w:rsid w:val="00DA5B25"/>
    <w:rsid w:val="00DB03F8"/>
    <w:rsid w:val="00DB436C"/>
    <w:rsid w:val="00DC69F5"/>
    <w:rsid w:val="00DD3B78"/>
    <w:rsid w:val="00DE12F6"/>
    <w:rsid w:val="00DF0FE9"/>
    <w:rsid w:val="00DF32D6"/>
    <w:rsid w:val="00DF4C55"/>
    <w:rsid w:val="00E016C8"/>
    <w:rsid w:val="00E0240F"/>
    <w:rsid w:val="00E11EEE"/>
    <w:rsid w:val="00E20784"/>
    <w:rsid w:val="00E24537"/>
    <w:rsid w:val="00E335A5"/>
    <w:rsid w:val="00E4267D"/>
    <w:rsid w:val="00E42BF1"/>
    <w:rsid w:val="00E54252"/>
    <w:rsid w:val="00E60DD2"/>
    <w:rsid w:val="00E63B56"/>
    <w:rsid w:val="00E8025C"/>
    <w:rsid w:val="00E90AE7"/>
    <w:rsid w:val="00E96A71"/>
    <w:rsid w:val="00EA49BF"/>
    <w:rsid w:val="00EB2263"/>
    <w:rsid w:val="00EC2B34"/>
    <w:rsid w:val="00EC72C7"/>
    <w:rsid w:val="00EE0B62"/>
    <w:rsid w:val="00EE79AE"/>
    <w:rsid w:val="00F06884"/>
    <w:rsid w:val="00F27096"/>
    <w:rsid w:val="00F40F34"/>
    <w:rsid w:val="00F515B8"/>
    <w:rsid w:val="00F66E19"/>
    <w:rsid w:val="00F9467A"/>
    <w:rsid w:val="00FA05DE"/>
    <w:rsid w:val="00FA0D43"/>
    <w:rsid w:val="00FA0F31"/>
    <w:rsid w:val="00FB4528"/>
    <w:rsid w:val="00FB7E99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1F46C-B51C-43E1-BDDC-E422E99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C4F25"/>
    <w:rsid w:val="000E41BB"/>
    <w:rsid w:val="00112D1C"/>
    <w:rsid w:val="00162747"/>
    <w:rsid w:val="001A0104"/>
    <w:rsid w:val="00221ED9"/>
    <w:rsid w:val="002743E0"/>
    <w:rsid w:val="003209FD"/>
    <w:rsid w:val="00346F86"/>
    <w:rsid w:val="00420DDC"/>
    <w:rsid w:val="00421DE0"/>
    <w:rsid w:val="004A7906"/>
    <w:rsid w:val="00516B60"/>
    <w:rsid w:val="00533F2A"/>
    <w:rsid w:val="00630613"/>
    <w:rsid w:val="00634FEF"/>
    <w:rsid w:val="00674514"/>
    <w:rsid w:val="006C41C9"/>
    <w:rsid w:val="006C605E"/>
    <w:rsid w:val="006D4803"/>
    <w:rsid w:val="006E608F"/>
    <w:rsid w:val="00725F4A"/>
    <w:rsid w:val="007A1B93"/>
    <w:rsid w:val="00825041"/>
    <w:rsid w:val="008A051B"/>
    <w:rsid w:val="008A5088"/>
    <w:rsid w:val="008B6F49"/>
    <w:rsid w:val="00985FDD"/>
    <w:rsid w:val="00A03A3E"/>
    <w:rsid w:val="00A219EC"/>
    <w:rsid w:val="00A464F3"/>
    <w:rsid w:val="00AA44C2"/>
    <w:rsid w:val="00AE371D"/>
    <w:rsid w:val="00B4771A"/>
    <w:rsid w:val="00BC2746"/>
    <w:rsid w:val="00BD6B6F"/>
    <w:rsid w:val="00C0454D"/>
    <w:rsid w:val="00C2578A"/>
    <w:rsid w:val="00D02541"/>
    <w:rsid w:val="00D629F0"/>
    <w:rsid w:val="00DD7EC4"/>
    <w:rsid w:val="00DE07B2"/>
    <w:rsid w:val="00E316BF"/>
    <w:rsid w:val="00EE42F6"/>
    <w:rsid w:val="00EF578A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CEE8-CDB6-4621-AC84-C527F7E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Минфин России</cp:lastModifiedBy>
  <cp:revision>8</cp:revision>
  <cp:lastPrinted>2015-07-06T12:35:00Z</cp:lastPrinted>
  <dcterms:created xsi:type="dcterms:W3CDTF">2015-10-13T06:20:00Z</dcterms:created>
  <dcterms:modified xsi:type="dcterms:W3CDTF">2015-10-16T08:04:00Z</dcterms:modified>
</cp:coreProperties>
</file>