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732F04" w14:textId="39D8A905" w:rsidR="001E64B5" w:rsidRPr="00035CFD" w:rsidRDefault="001E64B5" w:rsidP="00B90DD8">
      <w:pPr>
        <w:spacing w:after="120"/>
        <w:jc w:val="center"/>
        <w:rPr>
          <w:b/>
        </w:rPr>
      </w:pPr>
    </w:p>
    <w:p w14:paraId="0DDFA04C" w14:textId="77777777" w:rsidR="001E64B5" w:rsidRPr="00940896" w:rsidRDefault="001E64B5" w:rsidP="00B90DD8">
      <w:pPr>
        <w:spacing w:after="120"/>
        <w:jc w:val="center"/>
        <w:rPr>
          <w:b/>
        </w:rPr>
      </w:pPr>
    </w:p>
    <w:p w14:paraId="57153031" w14:textId="77777777" w:rsidR="002801D8" w:rsidRPr="00940896" w:rsidRDefault="004E24DC" w:rsidP="00B90DD8">
      <w:pPr>
        <w:spacing w:after="120"/>
        <w:jc w:val="center"/>
        <w:rPr>
          <w:rFonts w:eastAsia="Calibri"/>
          <w:b/>
        </w:rPr>
      </w:pPr>
      <w:r w:rsidRPr="00940896">
        <w:rPr>
          <w:b/>
        </w:rPr>
        <w:t xml:space="preserve">Методические </w:t>
      </w:r>
      <w:r w:rsidRPr="00940896">
        <w:rPr>
          <w:rFonts w:eastAsia="Calibri"/>
          <w:b/>
        </w:rPr>
        <w:t>рекомендации</w:t>
      </w:r>
      <w:r w:rsidR="00A6776A" w:rsidRPr="00940896">
        <w:rPr>
          <w:rFonts w:eastAsia="Calibri"/>
          <w:b/>
        </w:rPr>
        <w:t xml:space="preserve"> </w:t>
      </w:r>
      <w:r w:rsidRPr="00940896">
        <w:rPr>
          <w:rFonts w:eastAsia="Calibri"/>
          <w:b/>
        </w:rPr>
        <w:t xml:space="preserve">по обзорным проверкам: </w:t>
      </w:r>
    </w:p>
    <w:p w14:paraId="62E6A48F" w14:textId="77777777" w:rsidR="00711CDD" w:rsidRPr="00940896" w:rsidRDefault="004E24DC" w:rsidP="002E6B91">
      <w:pPr>
        <w:spacing w:after="240"/>
        <w:jc w:val="center"/>
        <w:rPr>
          <w:b/>
          <w:sz w:val="32"/>
        </w:rPr>
      </w:pPr>
      <w:r w:rsidRPr="00940896">
        <w:rPr>
          <w:rFonts w:eastAsia="Times New Roman"/>
          <w:b/>
          <w:color w:val="000000"/>
          <w:szCs w:val="26"/>
        </w:rPr>
        <w:t>Порядок планирования обзорной проверки в соответствии с МСОП 2400</w:t>
      </w:r>
      <w:r w:rsidR="00940896">
        <w:rPr>
          <w:rFonts w:eastAsia="Times New Roman"/>
          <w:b/>
          <w:color w:val="000000"/>
          <w:szCs w:val="26"/>
        </w:rPr>
        <w:t xml:space="preserve"> (пересмотренный) «Задания по обзорной проверке финансовой отчетности прошедших периодов»</w:t>
      </w:r>
    </w:p>
    <w:p w14:paraId="4543FD35" w14:textId="77777777" w:rsidR="00F61B0B" w:rsidRPr="00BB6BA4" w:rsidRDefault="004E24DC" w:rsidP="00EA51A4">
      <w:pPr>
        <w:pStyle w:val="2"/>
        <w:numPr>
          <w:ilvl w:val="0"/>
          <w:numId w:val="3"/>
        </w:numPr>
        <w:tabs>
          <w:tab w:val="clear" w:pos="1134"/>
          <w:tab w:val="left" w:pos="0"/>
        </w:tabs>
        <w:spacing w:before="120" w:after="120"/>
        <w:ind w:left="0" w:firstLine="0"/>
      </w:pPr>
      <w:r w:rsidRPr="00BB6BA4">
        <w:t>Сбор общей информации о проверяемой организации и применимой концепции подготовки финансовой отчетности.</w:t>
      </w:r>
    </w:p>
    <w:p w14:paraId="5C55AC60" w14:textId="77777777" w:rsidR="00F61B0B" w:rsidRPr="00BB6BA4" w:rsidRDefault="004E24DC" w:rsidP="00BB6BA4">
      <w:pPr>
        <w:pStyle w:val="2"/>
        <w:numPr>
          <w:ilvl w:val="0"/>
          <w:numId w:val="3"/>
        </w:numPr>
        <w:tabs>
          <w:tab w:val="clear" w:pos="1134"/>
          <w:tab w:val="left" w:pos="0"/>
        </w:tabs>
        <w:spacing w:after="120"/>
        <w:ind w:left="0" w:firstLine="0"/>
      </w:pPr>
      <w:r w:rsidRPr="00BB6BA4">
        <w:t>Определение лиц, отвечающих за корпоративное управление (ЛОКУ).</w:t>
      </w:r>
    </w:p>
    <w:p w14:paraId="5DC2BBB6" w14:textId="77777777" w:rsidR="00525D6F" w:rsidRPr="00BB6BA4" w:rsidRDefault="004E24DC" w:rsidP="007F704E">
      <w:pPr>
        <w:pStyle w:val="2"/>
        <w:tabs>
          <w:tab w:val="clear" w:pos="1134"/>
          <w:tab w:val="left" w:pos="0"/>
        </w:tabs>
      </w:pPr>
      <w:r w:rsidRPr="00BB6BA4">
        <w:t>Определени</w:t>
      </w:r>
      <w:r w:rsidR="00BB6BA4" w:rsidRPr="00BB6BA4">
        <w:t>е</w:t>
      </w:r>
      <w:r w:rsidRPr="00BB6BA4">
        <w:t xml:space="preserve"> лиц в структуре управления, с которыми необходимо организовать информационное взаимодействие, является важным этапом обзорной проверки. Более крупные организации часто имеют коллегиальный орган (совет директоров или наблюдательный совет), который отделен от руководства. Руководство несет полную ответственность за повседневную работу. В более мелких организациях одно лицо может быть ответственным как за оперативное руководство, так и за стратегическое управление. В других компаниях, например, в семейном бизнесе, все лица, отвечающие за корпоративное управление, могут участвовать в управлении организацией.</w:t>
      </w:r>
    </w:p>
    <w:p w14:paraId="12A810FB" w14:textId="77777777" w:rsidR="00525D6F" w:rsidRPr="00BB6BA4" w:rsidRDefault="004E24DC" w:rsidP="007F704E">
      <w:pPr>
        <w:pStyle w:val="2"/>
        <w:tabs>
          <w:tab w:val="clear" w:pos="1134"/>
          <w:tab w:val="left" w:pos="0"/>
        </w:tabs>
      </w:pPr>
      <w:r w:rsidRPr="00BB6BA4">
        <w:t xml:space="preserve">Принимая нового клиента, необходимо изучить структуру управления, а затем обсудить и согласовать с заказчиком соответствующих лиц в структуре управления, с </w:t>
      </w:r>
      <w:r w:rsidR="00BB6BA4">
        <w:t>которыми</w:t>
      </w:r>
      <w:r w:rsidRPr="00BB6BA4">
        <w:t xml:space="preserve"> необходимо взаимодействовать.</w:t>
      </w:r>
    </w:p>
    <w:p w14:paraId="54A03B2F" w14:textId="77777777" w:rsidR="00F61B0B" w:rsidRPr="00BB6BA4" w:rsidRDefault="004E24DC" w:rsidP="00BB6BA4">
      <w:pPr>
        <w:pStyle w:val="2"/>
        <w:numPr>
          <w:ilvl w:val="0"/>
          <w:numId w:val="3"/>
        </w:numPr>
        <w:tabs>
          <w:tab w:val="clear" w:pos="1134"/>
          <w:tab w:val="left" w:pos="0"/>
        </w:tabs>
        <w:spacing w:before="120" w:after="120"/>
        <w:ind w:left="0" w:firstLine="0"/>
      </w:pPr>
      <w:r w:rsidRPr="00BB6BA4">
        <w:t>Понимание деятельности организации и ее окружения.</w:t>
      </w:r>
    </w:p>
    <w:p w14:paraId="220B574A" w14:textId="77777777" w:rsidR="00E73937" w:rsidRPr="00BB6BA4" w:rsidRDefault="004E24DC" w:rsidP="007F704E">
      <w:pPr>
        <w:pStyle w:val="2"/>
        <w:tabs>
          <w:tab w:val="clear" w:pos="1134"/>
          <w:tab w:val="left" w:pos="0"/>
        </w:tabs>
      </w:pPr>
      <w:r w:rsidRPr="00BB6BA4">
        <w:t>Аудитор обязан получить понимание деятельности организации и ее окружения, а также применимой концепции подготовки финансовой отчетности, чтобы выявить области финансовой отчетности, вероятность возникновения существенных искажений в которых наиболее высока, и обеспечить основу для разработки процедур для изучения этих областей.</w:t>
      </w:r>
    </w:p>
    <w:p w14:paraId="282063DD" w14:textId="77777777" w:rsidR="00E73937" w:rsidRPr="00BB6BA4" w:rsidRDefault="004E24DC" w:rsidP="00EA51A4">
      <w:pPr>
        <w:pStyle w:val="2"/>
        <w:tabs>
          <w:tab w:val="clear" w:pos="1134"/>
          <w:tab w:val="left" w:pos="0"/>
        </w:tabs>
      </w:pPr>
      <w:r w:rsidRPr="00BB6BA4">
        <w:t>Понимание деятельности организации и ее окружения – это непрерывный динамический процесс сбора, обновления и анализа информации на протяжении всего проекта. Целью понимания деятельности организации и ее окружения является использование полученной информации для определения областей финансовой отчетности, в которых, вероятно,  могут возникнуть существенные искажения, и причины их возникновения.</w:t>
      </w:r>
    </w:p>
    <w:p w14:paraId="7DA3CEAD" w14:textId="77777777" w:rsidR="00E73937" w:rsidRPr="00BB6BA4" w:rsidRDefault="004E24DC" w:rsidP="007F704E">
      <w:pPr>
        <w:pStyle w:val="2"/>
        <w:tabs>
          <w:tab w:val="clear" w:pos="1134"/>
          <w:tab w:val="left" w:pos="0"/>
        </w:tabs>
      </w:pPr>
      <w:r w:rsidRPr="00BB6BA4">
        <w:t xml:space="preserve">В результате понимания деятельности организации и ее окружения аудитор разрабатывает процедуры, максимально адаптированные для обстоятельств задания, которые надлежащим образом </w:t>
      </w:r>
      <w:r w:rsidR="00F50F44">
        <w:t>идентифицируют</w:t>
      </w:r>
      <w:r w:rsidRPr="00BB6BA4">
        <w:t xml:space="preserve"> причины вероятного существенного искажения.</w:t>
      </w:r>
    </w:p>
    <w:p w14:paraId="103CC84C" w14:textId="77777777" w:rsidR="00F61B0B" w:rsidRPr="00DA6E91" w:rsidRDefault="004E24DC" w:rsidP="00BB6BA4">
      <w:pPr>
        <w:pStyle w:val="2"/>
        <w:numPr>
          <w:ilvl w:val="0"/>
          <w:numId w:val="3"/>
        </w:numPr>
        <w:tabs>
          <w:tab w:val="clear" w:pos="1134"/>
          <w:tab w:val="left" w:pos="0"/>
        </w:tabs>
        <w:spacing w:before="120" w:after="120"/>
        <w:ind w:left="0" w:firstLine="0"/>
      </w:pPr>
      <w:r w:rsidRPr="00DA6E91">
        <w:t>Планирование информационного взаимодействия.</w:t>
      </w:r>
    </w:p>
    <w:p w14:paraId="06DCD26C" w14:textId="77777777" w:rsidR="00892BD2" w:rsidRPr="00DA6E91" w:rsidRDefault="004E24DC" w:rsidP="007F704E">
      <w:pPr>
        <w:pStyle w:val="2"/>
        <w:tabs>
          <w:tab w:val="clear" w:pos="1134"/>
          <w:tab w:val="left" w:pos="0"/>
        </w:tabs>
      </w:pPr>
      <w:r w:rsidRPr="00DA6E91">
        <w:t xml:space="preserve">Эффективное информационное взаимодействие по заданию по обзорной проверке предполагает коммуникации между аудитором, рабочей группой, </w:t>
      </w:r>
      <w:r w:rsidRPr="00DA6E91">
        <w:lastRenderedPageBreak/>
        <w:t xml:space="preserve">руководством и ЛОКУ. Эффективное информационное взаимодействие призвано обеспечить отсутствие неопределенности или путаницы в сообщениях и предоставленной информации, понятность запросов и ответов на них, а также понимание и </w:t>
      </w:r>
      <w:proofErr w:type="gramStart"/>
      <w:r w:rsidRPr="00DA6E91">
        <w:t>использование  одних</w:t>
      </w:r>
      <w:proofErr w:type="gramEnd"/>
      <w:r w:rsidRPr="00DA6E91">
        <w:t xml:space="preserve"> и тех же сообщений или информацию всеми сторонами.</w:t>
      </w:r>
    </w:p>
    <w:p w14:paraId="60811F4C" w14:textId="77777777" w:rsidR="00525D6F" w:rsidRPr="00DA6E91" w:rsidRDefault="004E24DC" w:rsidP="007F704E">
      <w:pPr>
        <w:pStyle w:val="2"/>
        <w:tabs>
          <w:tab w:val="clear" w:pos="1134"/>
          <w:tab w:val="left" w:pos="0"/>
        </w:tabs>
      </w:pPr>
      <w:r w:rsidRPr="00DA6E91">
        <w:t>Ниже указаны вопросы, по которым можно запланировать взаимодействие с ЛОКУ</w:t>
      </w:r>
      <w:r w:rsidR="00D908CB">
        <w:t>:</w:t>
      </w:r>
    </w:p>
    <w:p w14:paraId="549A8AF0" w14:textId="77777777" w:rsidR="00525D6F" w:rsidRPr="00DA6E91" w:rsidRDefault="00D908CB" w:rsidP="00D908CB">
      <w:pPr>
        <w:pStyle w:val="2"/>
        <w:numPr>
          <w:ilvl w:val="0"/>
          <w:numId w:val="19"/>
        </w:numPr>
        <w:ind w:left="714" w:hanging="357"/>
      </w:pPr>
      <w:r>
        <w:t>о</w:t>
      </w:r>
      <w:r w:rsidR="004E24DC" w:rsidRPr="00DA6E91">
        <w:t>бмен информацией для понимани</w:t>
      </w:r>
      <w:r w:rsidR="00DA6E91" w:rsidRPr="00DA6E91">
        <w:t>я д</w:t>
      </w:r>
      <w:r w:rsidR="007F704E">
        <w:t>е</w:t>
      </w:r>
      <w:r w:rsidR="00DA6E91" w:rsidRPr="00DA6E91">
        <w:t xml:space="preserve">ятельности </w:t>
      </w:r>
      <w:r w:rsidR="004E24DC" w:rsidRPr="00DA6E91">
        <w:t>организации и ее окружения;</w:t>
      </w:r>
    </w:p>
    <w:p w14:paraId="47D0FB58" w14:textId="77777777" w:rsidR="00525D6F" w:rsidRPr="00DA6E91" w:rsidRDefault="00D908CB" w:rsidP="00D908CB">
      <w:pPr>
        <w:pStyle w:val="2"/>
        <w:numPr>
          <w:ilvl w:val="0"/>
          <w:numId w:val="19"/>
        </w:numPr>
        <w:ind w:left="714" w:hanging="357"/>
      </w:pPr>
      <w:r>
        <w:t>п</w:t>
      </w:r>
      <w:r w:rsidR="004E24DC" w:rsidRPr="00DA6E91">
        <w:t>ланирование проверки;</w:t>
      </w:r>
    </w:p>
    <w:p w14:paraId="374736DC" w14:textId="77777777" w:rsidR="00525D6F" w:rsidRPr="00DA6E91" w:rsidRDefault="00D908CB" w:rsidP="00D908CB">
      <w:pPr>
        <w:pStyle w:val="2"/>
        <w:numPr>
          <w:ilvl w:val="0"/>
          <w:numId w:val="19"/>
        </w:numPr>
        <w:ind w:left="714" w:hanging="357"/>
      </w:pPr>
      <w:r>
        <w:t>у</w:t>
      </w:r>
      <w:r w:rsidR="004E24DC" w:rsidRPr="00DA6E91">
        <w:t>стные и официальные письменные запросы и получение ответов на них;</w:t>
      </w:r>
    </w:p>
    <w:p w14:paraId="4210723C" w14:textId="77777777" w:rsidR="00525D6F" w:rsidRPr="00A23AB5" w:rsidRDefault="00D908CB" w:rsidP="00D908CB">
      <w:pPr>
        <w:pStyle w:val="2"/>
        <w:numPr>
          <w:ilvl w:val="0"/>
          <w:numId w:val="19"/>
        </w:numPr>
        <w:ind w:left="714" w:hanging="357"/>
      </w:pPr>
      <w:r>
        <w:t>о</w:t>
      </w:r>
      <w:r w:rsidR="004E24DC" w:rsidRPr="00A23AB5">
        <w:t xml:space="preserve">бсуждение необходимости </w:t>
      </w:r>
      <w:r w:rsidR="00A23AB5" w:rsidRPr="00A23AB5">
        <w:t>проведения дополнительных процедур</w:t>
      </w:r>
      <w:r w:rsidR="004E24DC" w:rsidRPr="00A23AB5">
        <w:t>;</w:t>
      </w:r>
    </w:p>
    <w:p w14:paraId="0BFB393F" w14:textId="77777777" w:rsidR="007F704E" w:rsidRDefault="00D908CB" w:rsidP="00D908CB">
      <w:pPr>
        <w:pStyle w:val="2"/>
        <w:numPr>
          <w:ilvl w:val="0"/>
          <w:numId w:val="19"/>
        </w:numPr>
        <w:ind w:left="714" w:hanging="357"/>
      </w:pPr>
      <w:r>
        <w:t>с</w:t>
      </w:r>
      <w:r w:rsidR="004E24DC" w:rsidRPr="00DA6E91">
        <w:t>огласование условий проверки (подписание договора)</w:t>
      </w:r>
      <w:r w:rsidR="007F704E">
        <w:t>;</w:t>
      </w:r>
    </w:p>
    <w:p w14:paraId="3FCFEA5F" w14:textId="77777777" w:rsidR="00525D6F" w:rsidRPr="00DA6E91" w:rsidRDefault="00D908CB" w:rsidP="00D908CB">
      <w:pPr>
        <w:pStyle w:val="2"/>
        <w:numPr>
          <w:ilvl w:val="0"/>
          <w:numId w:val="19"/>
        </w:numPr>
        <w:ind w:left="714" w:hanging="357"/>
      </w:pPr>
      <w:r>
        <w:t>п</w:t>
      </w:r>
      <w:r w:rsidR="004E24DC" w:rsidRPr="00DA6E91">
        <w:t xml:space="preserve">олучение письма-представления </w:t>
      </w:r>
      <w:r w:rsidR="00DA6E91" w:rsidRPr="00DA6E91">
        <w:t xml:space="preserve">от </w:t>
      </w:r>
      <w:r w:rsidR="004E24DC" w:rsidRPr="00DA6E91">
        <w:t>руководства;</w:t>
      </w:r>
    </w:p>
    <w:p w14:paraId="265F191A" w14:textId="77777777" w:rsidR="00525D6F" w:rsidRPr="00DA6E91" w:rsidRDefault="00D908CB" w:rsidP="00D908CB">
      <w:pPr>
        <w:pStyle w:val="2"/>
        <w:numPr>
          <w:ilvl w:val="0"/>
          <w:numId w:val="19"/>
        </w:numPr>
        <w:ind w:left="714" w:hanging="357"/>
      </w:pPr>
      <w:r>
        <w:t>о</w:t>
      </w:r>
      <w:r w:rsidR="004E24DC" w:rsidRPr="00DA6E91">
        <w:t>бсуждение выявленных замечаний и искажений отчетности;</w:t>
      </w:r>
    </w:p>
    <w:p w14:paraId="2952C513" w14:textId="77777777" w:rsidR="00525D6F" w:rsidRPr="00DA6E91" w:rsidRDefault="00D908CB" w:rsidP="00D908CB">
      <w:pPr>
        <w:pStyle w:val="2"/>
        <w:numPr>
          <w:ilvl w:val="0"/>
          <w:numId w:val="19"/>
        </w:numPr>
        <w:ind w:left="714" w:hanging="357"/>
      </w:pPr>
      <w:r>
        <w:t>о</w:t>
      </w:r>
      <w:r w:rsidR="004E24DC" w:rsidRPr="00DA6E91">
        <w:t>бсуждение возникающих отдельных вопросов.</w:t>
      </w:r>
    </w:p>
    <w:p w14:paraId="675F4071" w14:textId="77777777" w:rsidR="00F61B0B" w:rsidRPr="00DA6E91" w:rsidRDefault="004E24DC" w:rsidP="00DA6E91">
      <w:pPr>
        <w:pStyle w:val="2"/>
        <w:numPr>
          <w:ilvl w:val="0"/>
          <w:numId w:val="3"/>
        </w:numPr>
        <w:tabs>
          <w:tab w:val="clear" w:pos="1134"/>
          <w:tab w:val="left" w:pos="0"/>
        </w:tabs>
        <w:spacing w:before="120" w:after="120"/>
        <w:ind w:left="0" w:firstLine="0"/>
      </w:pPr>
      <w:r w:rsidRPr="00DA6E91">
        <w:t>Определение уровня существенности по финансовой отчетности.</w:t>
      </w:r>
    </w:p>
    <w:p w14:paraId="4C382763" w14:textId="77777777" w:rsidR="00892BD2" w:rsidRPr="00DA6E91" w:rsidRDefault="004E24DC" w:rsidP="002E6B91">
      <w:pPr>
        <w:pStyle w:val="2"/>
        <w:tabs>
          <w:tab w:val="clear" w:pos="1134"/>
          <w:tab w:val="left" w:pos="0"/>
        </w:tabs>
      </w:pPr>
      <w:r w:rsidRPr="00DA6E91">
        <w:t>Рекомендации по определению уровня существенности приведены в отдельном документе.</w:t>
      </w:r>
    </w:p>
    <w:p w14:paraId="214BCFDE" w14:textId="77777777" w:rsidR="00F61B0B" w:rsidRPr="00D908CB" w:rsidRDefault="004E24DC" w:rsidP="00D908CB">
      <w:pPr>
        <w:pStyle w:val="2"/>
        <w:numPr>
          <w:ilvl w:val="0"/>
          <w:numId w:val="3"/>
        </w:numPr>
        <w:tabs>
          <w:tab w:val="clear" w:pos="1134"/>
          <w:tab w:val="left" w:pos="0"/>
        </w:tabs>
        <w:spacing w:before="120" w:after="120"/>
        <w:ind w:left="0" w:firstLine="0"/>
      </w:pPr>
      <w:r w:rsidRPr="00D908CB">
        <w:t>Определение существенных статей финансовой отчетности и областей</w:t>
      </w:r>
      <w:r w:rsidR="007F704E" w:rsidRPr="00D908CB">
        <w:t xml:space="preserve"> </w:t>
      </w:r>
      <w:r w:rsidRPr="00D908CB">
        <w:t>финансовой отчетности, в которых вероятны существенные искажения.</w:t>
      </w:r>
    </w:p>
    <w:p w14:paraId="74723563" w14:textId="77777777" w:rsidR="003E0799" w:rsidRPr="00D908CB" w:rsidRDefault="004E24DC" w:rsidP="00D908CB">
      <w:pPr>
        <w:pStyle w:val="2"/>
        <w:numPr>
          <w:ilvl w:val="0"/>
          <w:numId w:val="3"/>
        </w:numPr>
        <w:tabs>
          <w:tab w:val="clear" w:pos="1134"/>
          <w:tab w:val="left" w:pos="0"/>
        </w:tabs>
        <w:spacing w:before="120" w:after="120"/>
        <w:ind w:left="0" w:firstLine="0"/>
      </w:pPr>
      <w:r w:rsidRPr="00D908CB">
        <w:t>Обсуждение плана проверки в рабочей группе</w:t>
      </w:r>
      <w:r w:rsidR="00D908CB">
        <w:t>.</w:t>
      </w:r>
    </w:p>
    <w:p w14:paraId="5C770A94" w14:textId="77777777" w:rsidR="003E0799" w:rsidRPr="00750DCD" w:rsidRDefault="004E24DC" w:rsidP="00C35216">
      <w:pPr>
        <w:pStyle w:val="2"/>
        <w:numPr>
          <w:ilvl w:val="0"/>
          <w:numId w:val="19"/>
        </w:numPr>
        <w:ind w:left="714" w:hanging="357"/>
      </w:pPr>
      <w:r w:rsidRPr="00750DCD">
        <w:t>Деятельность организации (</w:t>
      </w:r>
      <w:r w:rsidR="00414F5D" w:rsidRPr="00750DCD">
        <w:t xml:space="preserve">положение в отрасли, </w:t>
      </w:r>
      <w:r w:rsidRPr="00750DCD">
        <w:t xml:space="preserve">операции, персонал и </w:t>
      </w:r>
      <w:proofErr w:type="gramStart"/>
      <w:r w:rsidRPr="00750DCD">
        <w:t>т.д.</w:t>
      </w:r>
      <w:proofErr w:type="gramEnd"/>
      <w:r w:rsidRPr="00750DCD">
        <w:t>) и изменения за отчетный период, включая любые проблемы, с которыми столкнулся клиент.</w:t>
      </w:r>
    </w:p>
    <w:p w14:paraId="5DDDB418" w14:textId="77777777" w:rsidR="003E0799" w:rsidRPr="00D908CB" w:rsidRDefault="004E24DC" w:rsidP="00C35216">
      <w:pPr>
        <w:pStyle w:val="2"/>
        <w:numPr>
          <w:ilvl w:val="0"/>
          <w:numId w:val="19"/>
        </w:numPr>
        <w:tabs>
          <w:tab w:val="clear" w:pos="1134"/>
          <w:tab w:val="left" w:pos="709"/>
        </w:tabs>
        <w:ind w:left="714" w:hanging="357"/>
      </w:pPr>
      <w:r w:rsidRPr="00D908CB">
        <w:t>Наиболее вероятные существенные искажения в финансовой отчетности,</w:t>
      </w:r>
      <w:r w:rsidR="00D908CB" w:rsidRPr="00D908CB">
        <w:t xml:space="preserve"> </w:t>
      </w:r>
      <w:r w:rsidRPr="00D908CB">
        <w:t>их причины и ответные действия аудитора.</w:t>
      </w:r>
    </w:p>
    <w:p w14:paraId="1D52DEE1" w14:textId="77777777" w:rsidR="003E0799" w:rsidRPr="00D908CB" w:rsidRDefault="004E24DC" w:rsidP="00C35216">
      <w:pPr>
        <w:pStyle w:val="2"/>
        <w:numPr>
          <w:ilvl w:val="0"/>
          <w:numId w:val="19"/>
        </w:numPr>
        <w:tabs>
          <w:tab w:val="clear" w:pos="1134"/>
          <w:tab w:val="left" w:pos="709"/>
        </w:tabs>
        <w:ind w:left="714" w:hanging="357"/>
      </w:pPr>
      <w:r w:rsidRPr="00D908CB">
        <w:t>Отдельные вопросы (например, операции со связанными сторонами, сложные оценки, судебные процессы или иски, непрерывность деятельности).</w:t>
      </w:r>
    </w:p>
    <w:p w14:paraId="0F3D0F45" w14:textId="77777777" w:rsidR="003E0799" w:rsidRPr="00D908CB" w:rsidRDefault="004E24DC" w:rsidP="00C35216">
      <w:pPr>
        <w:pStyle w:val="2"/>
        <w:numPr>
          <w:ilvl w:val="0"/>
          <w:numId w:val="19"/>
        </w:numPr>
        <w:ind w:left="714" w:hanging="357"/>
      </w:pPr>
      <w:r w:rsidRPr="00D908CB">
        <w:t>Результаты предыдущих заданий по обзорной проверк</w:t>
      </w:r>
      <w:r w:rsidR="00D908CB" w:rsidRPr="00D908CB">
        <w:t>е</w:t>
      </w:r>
      <w:r w:rsidRPr="00D908CB">
        <w:t xml:space="preserve"> и других заданий клиента (например, вопросы, отмеченные в рабочем файле для переноса на следующий год, сложные области, характер и количество выявленных искажений, а также </w:t>
      </w:r>
      <w:r w:rsidR="00D908CB">
        <w:t xml:space="preserve">действия </w:t>
      </w:r>
      <w:r w:rsidR="00D908CB" w:rsidRPr="00D908CB">
        <w:t xml:space="preserve">руководства </w:t>
      </w:r>
      <w:r w:rsidR="00D908CB">
        <w:t xml:space="preserve">в </w:t>
      </w:r>
      <w:r w:rsidRPr="00D908CB">
        <w:t>ответ на рекомендации, полученные пояснения).</w:t>
      </w:r>
    </w:p>
    <w:p w14:paraId="347F8004" w14:textId="77777777" w:rsidR="003E0799" w:rsidRPr="00D908CB" w:rsidRDefault="004E24DC" w:rsidP="00C35216">
      <w:pPr>
        <w:pStyle w:val="2"/>
        <w:numPr>
          <w:ilvl w:val="0"/>
          <w:numId w:val="19"/>
        </w:numPr>
        <w:ind w:left="714" w:hanging="357"/>
      </w:pPr>
      <w:r w:rsidRPr="00D908CB">
        <w:t>Любые изменения в концепции подготовки финансовой отчетности (например, новые стандарты бухгалтерского учета).</w:t>
      </w:r>
    </w:p>
    <w:p w14:paraId="1A5EEAE7" w14:textId="77777777" w:rsidR="003E0799" w:rsidRPr="004F1D03" w:rsidRDefault="004E24DC" w:rsidP="00C35216">
      <w:pPr>
        <w:pStyle w:val="2"/>
        <w:numPr>
          <w:ilvl w:val="0"/>
          <w:numId w:val="19"/>
        </w:numPr>
        <w:ind w:left="714" w:hanging="357"/>
      </w:pPr>
      <w:r w:rsidRPr="00FE0970">
        <w:lastRenderedPageBreak/>
        <w:t>Направления улучшения качества документации в рабочем файле</w:t>
      </w:r>
      <w:r w:rsidR="00FE0970" w:rsidRPr="00FE0970">
        <w:t xml:space="preserve"> и </w:t>
      </w:r>
      <w:r w:rsidR="00FE0970" w:rsidRPr="004F1D03">
        <w:t>выполнения задания</w:t>
      </w:r>
      <w:r w:rsidRPr="004F1D03">
        <w:t>.</w:t>
      </w:r>
    </w:p>
    <w:p w14:paraId="46666467" w14:textId="77777777" w:rsidR="003E0799" w:rsidRPr="004F1D03" w:rsidRDefault="004E24DC" w:rsidP="00C35216">
      <w:pPr>
        <w:pStyle w:val="2"/>
        <w:numPr>
          <w:ilvl w:val="0"/>
          <w:numId w:val="19"/>
        </w:numPr>
        <w:ind w:left="714" w:hanging="357"/>
      </w:pPr>
      <w:r w:rsidRPr="004F1D03">
        <w:t xml:space="preserve">Вопросы </w:t>
      </w:r>
      <w:r w:rsidR="004F1D03" w:rsidRPr="004F1D03">
        <w:t xml:space="preserve">наличия </w:t>
      </w:r>
      <w:r w:rsidRPr="004F1D03">
        <w:t>фактов или подозрений в недобросовестных действия со стороны руководства или сотрудников.</w:t>
      </w:r>
    </w:p>
    <w:p w14:paraId="61269E01" w14:textId="77777777" w:rsidR="003E0799" w:rsidRPr="00D908CB" w:rsidRDefault="004E24DC" w:rsidP="00C35216">
      <w:pPr>
        <w:pStyle w:val="2"/>
        <w:numPr>
          <w:ilvl w:val="0"/>
          <w:numId w:val="19"/>
        </w:numPr>
        <w:ind w:left="714" w:hanging="357"/>
      </w:pPr>
      <w:r w:rsidRPr="00D908CB">
        <w:t>Распределение обязанностей в рабочей группе.</w:t>
      </w:r>
    </w:p>
    <w:p w14:paraId="21887D5B" w14:textId="77777777" w:rsidR="003E0799" w:rsidRDefault="004E24DC" w:rsidP="00C35216">
      <w:pPr>
        <w:pStyle w:val="2"/>
        <w:numPr>
          <w:ilvl w:val="0"/>
          <w:numId w:val="19"/>
        </w:numPr>
        <w:ind w:left="714" w:hanging="357"/>
      </w:pPr>
      <w:r w:rsidRPr="00D908CB">
        <w:t>Меморандум</w:t>
      </w:r>
      <w:r w:rsidR="004F1D03">
        <w:t xml:space="preserve"> (протокол)</w:t>
      </w:r>
      <w:r w:rsidRPr="00D908CB">
        <w:t xml:space="preserve"> о планировании, включая результаты этого обсуждения.</w:t>
      </w:r>
    </w:p>
    <w:p w14:paraId="0C3DE29B" w14:textId="77777777" w:rsidR="004F1D03" w:rsidRPr="00C35216" w:rsidRDefault="004F1D03" w:rsidP="004F1D03">
      <w:pPr>
        <w:pStyle w:val="2"/>
        <w:numPr>
          <w:ilvl w:val="0"/>
          <w:numId w:val="3"/>
        </w:numPr>
        <w:tabs>
          <w:tab w:val="clear" w:pos="1134"/>
          <w:tab w:val="left" w:pos="0"/>
        </w:tabs>
        <w:spacing w:before="120" w:after="120"/>
        <w:ind w:left="0" w:firstLine="0"/>
      </w:pPr>
      <w:r>
        <w:t>Определение х</w:t>
      </w:r>
      <w:r w:rsidRPr="00C35216">
        <w:t>арактер</w:t>
      </w:r>
      <w:r>
        <w:t>а</w:t>
      </w:r>
      <w:r w:rsidRPr="00C35216">
        <w:t>, срок</w:t>
      </w:r>
      <w:r>
        <w:t>ов</w:t>
      </w:r>
      <w:r w:rsidRPr="00C35216">
        <w:t xml:space="preserve"> и объем</w:t>
      </w:r>
      <w:r>
        <w:t>а</w:t>
      </w:r>
      <w:r w:rsidRPr="00C35216">
        <w:t xml:space="preserve"> ресурсов, необходимых для проведения проверки.</w:t>
      </w:r>
    </w:p>
    <w:p w14:paraId="3D2AFFEB" w14:textId="77777777" w:rsidR="004F1D03" w:rsidRDefault="004F1D03" w:rsidP="004F1D03">
      <w:pPr>
        <w:pStyle w:val="2"/>
        <w:numPr>
          <w:ilvl w:val="0"/>
          <w:numId w:val="3"/>
        </w:numPr>
        <w:tabs>
          <w:tab w:val="clear" w:pos="1134"/>
          <w:tab w:val="left" w:pos="0"/>
        </w:tabs>
        <w:spacing w:before="120" w:after="120"/>
        <w:ind w:left="0" w:firstLine="0"/>
      </w:pPr>
      <w:r w:rsidRPr="00C35216">
        <w:t>Формирование плана обзорной проверки</w:t>
      </w:r>
      <w:r>
        <w:t>.</w:t>
      </w:r>
    </w:p>
    <w:p w14:paraId="35A8A946" w14:textId="77777777" w:rsidR="009D271B" w:rsidRPr="00C35216" w:rsidRDefault="005C2A83" w:rsidP="009D271B">
      <w:pPr>
        <w:pStyle w:val="2"/>
        <w:tabs>
          <w:tab w:val="clear" w:pos="1134"/>
          <w:tab w:val="left" w:pos="0"/>
        </w:tabs>
        <w:spacing w:before="120" w:after="120"/>
      </w:pPr>
      <w:r>
        <w:t>Ф</w:t>
      </w:r>
      <w:r w:rsidR="009D271B">
        <w:t>акторы, которые следует учитывать при разработке плана проведения проверки:</w:t>
      </w:r>
    </w:p>
    <w:p w14:paraId="2272A02C" w14:textId="77777777" w:rsidR="004F1D03" w:rsidRPr="00472A94" w:rsidRDefault="009D271B" w:rsidP="004F1D03">
      <w:pPr>
        <w:pStyle w:val="2"/>
        <w:numPr>
          <w:ilvl w:val="0"/>
          <w:numId w:val="20"/>
        </w:numPr>
      </w:pPr>
      <w:r w:rsidRPr="00472A94">
        <w:t>о</w:t>
      </w:r>
      <w:r w:rsidR="004F1D03" w:rsidRPr="00472A94">
        <w:t xml:space="preserve">собенности выполнения </w:t>
      </w:r>
      <w:r w:rsidRPr="00472A94">
        <w:t>задания</w:t>
      </w:r>
      <w:r w:rsidR="004F1D03" w:rsidRPr="00472A94">
        <w:t>: клиент, его окружение, отчетность, концепция подготовки, период</w:t>
      </w:r>
      <w:r w:rsidR="00472A94">
        <w:t>;</w:t>
      </w:r>
    </w:p>
    <w:p w14:paraId="2277853D" w14:textId="77777777" w:rsidR="004F1D03" w:rsidRPr="00472A94" w:rsidRDefault="00472A94" w:rsidP="004F1D03">
      <w:pPr>
        <w:pStyle w:val="2"/>
        <w:numPr>
          <w:ilvl w:val="0"/>
          <w:numId w:val="20"/>
        </w:numPr>
      </w:pPr>
      <w:r w:rsidRPr="00472A94">
        <w:t>уровень с</w:t>
      </w:r>
      <w:r w:rsidR="004F1D03" w:rsidRPr="00472A94">
        <w:t>ущественност</w:t>
      </w:r>
      <w:r w:rsidRPr="00472A94">
        <w:t>и</w:t>
      </w:r>
      <w:r w:rsidR="004F1D03" w:rsidRPr="00472A94">
        <w:t xml:space="preserve"> и связанные с ней вопросы</w:t>
      </w:r>
      <w:r>
        <w:t>;</w:t>
      </w:r>
    </w:p>
    <w:p w14:paraId="5E3F330D" w14:textId="77777777" w:rsidR="004F1D03" w:rsidRPr="00D92595" w:rsidRDefault="00877E9C" w:rsidP="004F1D03">
      <w:pPr>
        <w:pStyle w:val="2"/>
        <w:numPr>
          <w:ilvl w:val="0"/>
          <w:numId w:val="20"/>
        </w:numPr>
      </w:pPr>
      <w:r w:rsidRPr="00877E9C">
        <w:t>о</w:t>
      </w:r>
      <w:r w:rsidR="004F1D03" w:rsidRPr="00877E9C">
        <w:t xml:space="preserve">бщая стратегия (существенные факторы риска для рассмотрения в ходе проверки, сроки и подходы к проверке) с акцентом на областях, в </w:t>
      </w:r>
      <w:r w:rsidR="004F1D03" w:rsidRPr="00D92595">
        <w:t>которых могут возникнуть существенные искажения</w:t>
      </w:r>
      <w:r w:rsidRPr="00D92595">
        <w:t>;</w:t>
      </w:r>
    </w:p>
    <w:p w14:paraId="399654E9" w14:textId="77777777" w:rsidR="004F1D03" w:rsidRPr="00D92595" w:rsidRDefault="00877E9C" w:rsidP="004F1D03">
      <w:pPr>
        <w:pStyle w:val="2"/>
        <w:numPr>
          <w:ilvl w:val="0"/>
          <w:numId w:val="20"/>
        </w:numPr>
      </w:pPr>
      <w:r w:rsidRPr="00D92595">
        <w:t>п</w:t>
      </w:r>
      <w:r w:rsidR="004F1D03" w:rsidRPr="00D92595">
        <w:t>одробный план действий (процедуры проверки) с акцентом на областях, в которых могут возникнуть существенные искажения</w:t>
      </w:r>
      <w:r w:rsidR="00D92595" w:rsidRPr="00D92595">
        <w:t>;</w:t>
      </w:r>
    </w:p>
    <w:p w14:paraId="57444AA8" w14:textId="77777777" w:rsidR="004F1D03" w:rsidRPr="00D92595" w:rsidRDefault="00D92595" w:rsidP="004F1D03">
      <w:pPr>
        <w:pStyle w:val="2"/>
        <w:numPr>
          <w:ilvl w:val="0"/>
          <w:numId w:val="20"/>
        </w:numPr>
      </w:pPr>
      <w:r w:rsidRPr="00D92595">
        <w:t>р</w:t>
      </w:r>
      <w:r w:rsidR="004F1D03" w:rsidRPr="00D92595">
        <w:t>аспределение обязанностей между членами рабочей группы с акцентом на областях, в которых могут во</w:t>
      </w:r>
      <w:r w:rsidRPr="00D92595">
        <w:t>зникнуть существенные искажения;</w:t>
      </w:r>
    </w:p>
    <w:p w14:paraId="71F0EAF7" w14:textId="77777777" w:rsidR="00D92595" w:rsidRPr="00D92595" w:rsidRDefault="00D92595" w:rsidP="004F1D03">
      <w:pPr>
        <w:pStyle w:val="2"/>
        <w:numPr>
          <w:ilvl w:val="0"/>
          <w:numId w:val="20"/>
        </w:numPr>
      </w:pPr>
      <w:r w:rsidRPr="00D92595">
        <w:t xml:space="preserve">необходимость привлечения </w:t>
      </w:r>
      <w:r w:rsidR="00D3703E">
        <w:t>экспертов.</w:t>
      </w:r>
    </w:p>
    <w:p w14:paraId="42730110" w14:textId="77777777" w:rsidR="00EB6589" w:rsidRPr="00D908CB" w:rsidRDefault="004E24DC" w:rsidP="005E5C61">
      <w:pPr>
        <w:pStyle w:val="2"/>
        <w:numPr>
          <w:ilvl w:val="0"/>
          <w:numId w:val="3"/>
        </w:numPr>
        <w:tabs>
          <w:tab w:val="clear" w:pos="1134"/>
          <w:tab w:val="left" w:pos="0"/>
        </w:tabs>
        <w:spacing w:before="120" w:after="120"/>
        <w:ind w:left="0" w:firstLine="0"/>
      </w:pPr>
      <w:r w:rsidRPr="00D908CB">
        <w:t>Разработка процедур обзорной проверки:</w:t>
      </w:r>
    </w:p>
    <w:p w14:paraId="50FC9C0D" w14:textId="77777777" w:rsidR="00EB6589" w:rsidRPr="002755EC" w:rsidRDefault="002755EC" w:rsidP="002755EC">
      <w:pPr>
        <w:pStyle w:val="2"/>
        <w:numPr>
          <w:ilvl w:val="0"/>
          <w:numId w:val="19"/>
        </w:numPr>
        <w:spacing w:before="120" w:after="120"/>
        <w:ind w:left="714" w:hanging="357"/>
      </w:pPr>
      <w:r w:rsidRPr="002755EC">
        <w:t>Формирование п</w:t>
      </w:r>
      <w:r w:rsidR="004E24DC" w:rsidRPr="002755EC">
        <w:t>ереч</w:t>
      </w:r>
      <w:r w:rsidRPr="002755EC">
        <w:t>ня</w:t>
      </w:r>
      <w:r w:rsidR="004E24DC" w:rsidRPr="002755EC">
        <w:t xml:space="preserve"> запросов:</w:t>
      </w:r>
    </w:p>
    <w:p w14:paraId="05FB8561" w14:textId="77777777" w:rsidR="006056E1" w:rsidRPr="00B643FF" w:rsidRDefault="002755EC" w:rsidP="002755EC">
      <w:pPr>
        <w:pStyle w:val="2"/>
        <w:numPr>
          <w:ilvl w:val="1"/>
          <w:numId w:val="21"/>
        </w:numPr>
        <w:tabs>
          <w:tab w:val="clear" w:pos="1134"/>
          <w:tab w:val="left" w:pos="709"/>
        </w:tabs>
        <w:ind w:left="709" w:hanging="425"/>
      </w:pPr>
      <w:r w:rsidRPr="00B643FF">
        <w:t>з</w:t>
      </w:r>
      <w:r w:rsidR="004E24DC" w:rsidRPr="00B643FF">
        <w:t>апрос финансовой информации у руководства и других лиц внутри организации</w:t>
      </w:r>
      <w:r w:rsidR="00B643FF" w:rsidRPr="00B643FF">
        <w:t>;</w:t>
      </w:r>
    </w:p>
    <w:p w14:paraId="1D3887DF" w14:textId="77777777" w:rsidR="006056E1" w:rsidRPr="007B4FF1" w:rsidRDefault="00B643FF" w:rsidP="002755EC">
      <w:pPr>
        <w:pStyle w:val="2"/>
        <w:numPr>
          <w:ilvl w:val="1"/>
          <w:numId w:val="21"/>
        </w:numPr>
        <w:tabs>
          <w:tab w:val="clear" w:pos="1134"/>
          <w:tab w:val="left" w:pos="709"/>
        </w:tabs>
        <w:ind w:left="709" w:hanging="425"/>
      </w:pPr>
      <w:r w:rsidRPr="00B643FF">
        <w:t>р</w:t>
      </w:r>
      <w:r w:rsidR="004E24DC" w:rsidRPr="00B643FF">
        <w:t xml:space="preserve">асширение запросов, где это необходимо, для получения </w:t>
      </w:r>
      <w:r w:rsidR="004E24DC" w:rsidRPr="007B4FF1">
        <w:t>нефинансовых данных</w:t>
      </w:r>
      <w:r w:rsidRPr="007B4FF1">
        <w:t>;</w:t>
      </w:r>
    </w:p>
    <w:p w14:paraId="1CC1413E" w14:textId="77777777" w:rsidR="006056E1" w:rsidRPr="007B4FF1" w:rsidRDefault="00B643FF" w:rsidP="002755EC">
      <w:pPr>
        <w:pStyle w:val="2"/>
        <w:numPr>
          <w:ilvl w:val="1"/>
          <w:numId w:val="21"/>
        </w:numPr>
        <w:tabs>
          <w:tab w:val="clear" w:pos="1134"/>
          <w:tab w:val="left" w:pos="709"/>
        </w:tabs>
        <w:ind w:left="709" w:hanging="425"/>
      </w:pPr>
      <w:r w:rsidRPr="007B4FF1">
        <w:t>о</w:t>
      </w:r>
      <w:r w:rsidR="004E24DC" w:rsidRPr="007B4FF1">
        <w:t>ценка ответов, предоставленных руководством.</w:t>
      </w:r>
    </w:p>
    <w:p w14:paraId="3CF0A916" w14:textId="77777777" w:rsidR="00EB6589" w:rsidRPr="007B4FF1" w:rsidRDefault="004E24DC" w:rsidP="00633319">
      <w:pPr>
        <w:pStyle w:val="2"/>
        <w:numPr>
          <w:ilvl w:val="0"/>
          <w:numId w:val="19"/>
        </w:numPr>
        <w:spacing w:before="120" w:after="120"/>
        <w:ind w:left="714" w:hanging="357"/>
      </w:pPr>
      <w:r w:rsidRPr="007B4FF1">
        <w:t>Описание аналитических процедур:</w:t>
      </w:r>
    </w:p>
    <w:p w14:paraId="7793885B" w14:textId="77777777" w:rsidR="006056E1" w:rsidRPr="002E4FFA" w:rsidRDefault="00700E67" w:rsidP="002E4FFA">
      <w:pPr>
        <w:pStyle w:val="2"/>
        <w:numPr>
          <w:ilvl w:val="1"/>
          <w:numId w:val="22"/>
        </w:numPr>
        <w:tabs>
          <w:tab w:val="clear" w:pos="1134"/>
          <w:tab w:val="left" w:pos="709"/>
        </w:tabs>
        <w:ind w:left="709" w:hanging="425"/>
      </w:pPr>
      <w:r w:rsidRPr="007B4FF1">
        <w:t>в</w:t>
      </w:r>
      <w:r w:rsidR="004E24DC" w:rsidRPr="007B4FF1">
        <w:t>ыявление несоответствий или отклонений от ожидаемых тенденций,</w:t>
      </w:r>
      <w:r w:rsidR="004E24DC" w:rsidRPr="002E4FFA">
        <w:t xml:space="preserve"> значений или нормативов, включая ключевые показатели эффективности, используемые организацией</w:t>
      </w:r>
      <w:r>
        <w:t>;</w:t>
      </w:r>
    </w:p>
    <w:p w14:paraId="71E30351" w14:textId="77777777" w:rsidR="006056E1" w:rsidRPr="00700E67" w:rsidRDefault="00700E67" w:rsidP="00700E67">
      <w:pPr>
        <w:pStyle w:val="2"/>
        <w:numPr>
          <w:ilvl w:val="1"/>
          <w:numId w:val="22"/>
        </w:numPr>
        <w:tabs>
          <w:tab w:val="clear" w:pos="1134"/>
          <w:tab w:val="left" w:pos="709"/>
        </w:tabs>
        <w:ind w:left="709" w:hanging="425"/>
      </w:pPr>
      <w:r>
        <w:t>п</w:t>
      </w:r>
      <w:r w:rsidR="004E24DC" w:rsidRPr="00700E67">
        <w:t xml:space="preserve">олучение или обновление понимания </w:t>
      </w:r>
      <w:r w:rsidR="00101E4E">
        <w:t xml:space="preserve">деятельности </w:t>
      </w:r>
      <w:r w:rsidR="004E24DC" w:rsidRPr="00700E67">
        <w:t>организации и ее окружения, для выявления областей</w:t>
      </w:r>
      <w:r w:rsidR="00101E4E">
        <w:t xml:space="preserve"> </w:t>
      </w:r>
      <w:r w:rsidR="004E24DC" w:rsidRPr="00700E67">
        <w:t>финансовой отчетности, в которых вероятно возникновение существенных искажений</w:t>
      </w:r>
      <w:r w:rsidR="00101E4E">
        <w:t>;</w:t>
      </w:r>
    </w:p>
    <w:p w14:paraId="2D0328CC" w14:textId="77777777" w:rsidR="006056E1" w:rsidRPr="00101E4E" w:rsidRDefault="00101E4E" w:rsidP="00101E4E">
      <w:pPr>
        <w:pStyle w:val="2"/>
        <w:numPr>
          <w:ilvl w:val="1"/>
          <w:numId w:val="22"/>
        </w:numPr>
        <w:tabs>
          <w:tab w:val="clear" w:pos="1134"/>
          <w:tab w:val="left" w:pos="709"/>
        </w:tabs>
        <w:ind w:left="709" w:hanging="425"/>
      </w:pPr>
      <w:r>
        <w:lastRenderedPageBreak/>
        <w:t>п</w:t>
      </w:r>
      <w:r w:rsidR="004E24DC" w:rsidRPr="00101E4E">
        <w:t>олучение подтверждающих доказательств в отношении других уже проведенных запросов или аналитических процедур</w:t>
      </w:r>
      <w:r>
        <w:t>;</w:t>
      </w:r>
    </w:p>
    <w:p w14:paraId="6D40E303" w14:textId="77777777" w:rsidR="006056E1" w:rsidRPr="00101E4E" w:rsidRDefault="00101E4E" w:rsidP="00101E4E">
      <w:pPr>
        <w:pStyle w:val="2"/>
        <w:numPr>
          <w:ilvl w:val="1"/>
          <w:numId w:val="22"/>
        </w:numPr>
        <w:tabs>
          <w:tab w:val="clear" w:pos="1134"/>
          <w:tab w:val="left" w:pos="709"/>
        </w:tabs>
        <w:ind w:left="709" w:hanging="425"/>
      </w:pPr>
      <w:r>
        <w:t>о</w:t>
      </w:r>
      <w:r w:rsidR="004E24DC" w:rsidRPr="00101E4E">
        <w:t>ценка выявленных несоответствий посредством направлений дальнейших запросов и проведения других процедур.</w:t>
      </w:r>
    </w:p>
    <w:p w14:paraId="6D51E02D" w14:textId="77777777" w:rsidR="00FF25F4" w:rsidRPr="006D44AE" w:rsidRDefault="004E24DC" w:rsidP="006056E1">
      <w:pPr>
        <w:pStyle w:val="2"/>
        <w:numPr>
          <w:ilvl w:val="0"/>
          <w:numId w:val="19"/>
        </w:numPr>
      </w:pPr>
      <w:r w:rsidRPr="006D44AE">
        <w:t>Иные процедуры.</w:t>
      </w:r>
    </w:p>
    <w:p w14:paraId="79120260" w14:textId="77777777" w:rsidR="00EB6589" w:rsidRPr="003B6D8B" w:rsidRDefault="004E24DC" w:rsidP="006D44AE">
      <w:pPr>
        <w:pStyle w:val="2"/>
        <w:numPr>
          <w:ilvl w:val="1"/>
          <w:numId w:val="22"/>
        </w:numPr>
        <w:tabs>
          <w:tab w:val="clear" w:pos="1134"/>
          <w:tab w:val="left" w:pos="709"/>
        </w:tabs>
        <w:ind w:left="709" w:hanging="425"/>
      </w:pPr>
      <w:r w:rsidRPr="003B6D8B">
        <w:t>Выполнение процедур в дополнение к запросам и аналитическим процедурам по выявленным замечаниям, которые заставляет аудитора полагать, что финансовая отчетность может быть существенно искажена. Эти процедуры должны быть достаточными для того, чтобы сформировать вывод о том, приводит ли выявленное замечание к существенному искажению финансовой отчетности в целом.</w:t>
      </w:r>
    </w:p>
    <w:p w14:paraId="42F20999" w14:textId="77777777" w:rsidR="00FF25F4" w:rsidRPr="00340BA4" w:rsidRDefault="004E24DC" w:rsidP="006D44AE">
      <w:pPr>
        <w:pStyle w:val="2"/>
        <w:numPr>
          <w:ilvl w:val="1"/>
          <w:numId w:val="22"/>
        </w:numPr>
        <w:tabs>
          <w:tab w:val="clear" w:pos="1134"/>
          <w:tab w:val="left" w:pos="709"/>
        </w:tabs>
        <w:ind w:left="709" w:hanging="425"/>
      </w:pPr>
      <w:r w:rsidRPr="00340BA4">
        <w:t>Оценка полученной информации и ответов, предоставленных руководством.</w:t>
      </w:r>
    </w:p>
    <w:p w14:paraId="5A66FBA3" w14:textId="77777777" w:rsidR="00FF25F4" w:rsidRPr="00340BA4" w:rsidRDefault="004E24DC" w:rsidP="006D44AE">
      <w:pPr>
        <w:pStyle w:val="2"/>
        <w:numPr>
          <w:ilvl w:val="1"/>
          <w:numId w:val="22"/>
        </w:numPr>
        <w:tabs>
          <w:tab w:val="clear" w:pos="1134"/>
          <w:tab w:val="left" w:pos="709"/>
        </w:tabs>
        <w:ind w:left="709" w:hanging="425"/>
      </w:pPr>
      <w:r w:rsidRPr="00340BA4">
        <w:t xml:space="preserve">Выполнение других типов процедур, таких как детальные </w:t>
      </w:r>
      <w:proofErr w:type="gramStart"/>
      <w:r w:rsidRPr="00340BA4">
        <w:t>проверки по существу</w:t>
      </w:r>
      <w:proofErr w:type="gramEnd"/>
      <w:r w:rsidRPr="00340BA4">
        <w:t xml:space="preserve">, внешние подтверждения, проверка условий договоров, просмотр учетных записей, пр. процедуры, которые, по профессиональному суждению аудитора, будут необходимы или просто более эффективным. </w:t>
      </w:r>
    </w:p>
    <w:p w14:paraId="3BD079E0" w14:textId="77777777" w:rsidR="001F2B1C" w:rsidRPr="00AC7D4B" w:rsidRDefault="004E24DC" w:rsidP="002E6B91">
      <w:pPr>
        <w:pStyle w:val="2"/>
        <w:tabs>
          <w:tab w:val="clear" w:pos="1134"/>
          <w:tab w:val="left" w:pos="0"/>
        </w:tabs>
      </w:pPr>
      <w:r w:rsidRPr="00340BA4">
        <w:t>В задании по обзорной проверке аудитор рассматривает полученные ответы на запросы в свете полученного понимания деятельности организации, а</w:t>
      </w:r>
      <w:r w:rsidRPr="00AC7D4B">
        <w:t xml:space="preserve"> также результатов проведенных аналитических процедур. Аудитор не обязан подтверждать информацию, полученную в ответ на запросы, или проводить какие-либо дополнительные процедуры, если только ему не станет известно о вопросе, который заставляет его полагать, что финансовая отчетность может быть существенно искажена. В этом случае потребуются дополнительные процедуры для подтверждения или опровержения факта существенного искажения. </w:t>
      </w:r>
    </w:p>
    <w:p w14:paraId="47E06229" w14:textId="77777777" w:rsidR="001F2B1C" w:rsidRDefault="004E24DC" w:rsidP="002E6B91">
      <w:pPr>
        <w:pStyle w:val="2"/>
        <w:tabs>
          <w:tab w:val="clear" w:pos="1134"/>
          <w:tab w:val="left" w:pos="0"/>
        </w:tabs>
      </w:pPr>
      <w:r w:rsidRPr="005E5C61">
        <w:t xml:space="preserve">Наиболее эффективные процедуры обзорной проверки включают запросы и аналитические процедуры. Однако в тех случаях, когда аудитор считает, что эффективнее выполнить процедуру </w:t>
      </w:r>
      <w:proofErr w:type="gramStart"/>
      <w:r w:rsidRPr="005E5C61">
        <w:t>проверки</w:t>
      </w:r>
      <w:r w:rsidR="00035CFD">
        <w:t xml:space="preserve"> </w:t>
      </w:r>
      <w:r w:rsidRPr="005E5C61">
        <w:t>по существу</w:t>
      </w:r>
      <w:proofErr w:type="gramEnd"/>
      <w:r w:rsidRPr="005E5C61">
        <w:t xml:space="preserve"> вместо запроса (например, подтверждение остатка дебиторской задолженности или банковского кредита</w:t>
      </w:r>
      <w:r w:rsidR="00B85E78" w:rsidRPr="005E5C61">
        <w:t>, ознакомление с текстом значимого договора</w:t>
      </w:r>
      <w:r w:rsidRPr="005E5C61">
        <w:t>), это решение является вполне приемлемым.</w:t>
      </w:r>
    </w:p>
    <w:p w14:paraId="0622AC4B" w14:textId="47D90014" w:rsidR="00151087" w:rsidRDefault="00151087" w:rsidP="00A906B8">
      <w:pPr>
        <w:pStyle w:val="2"/>
        <w:numPr>
          <w:ilvl w:val="0"/>
          <w:numId w:val="3"/>
        </w:numPr>
        <w:tabs>
          <w:tab w:val="clear" w:pos="1134"/>
          <w:tab w:val="left" w:pos="0"/>
        </w:tabs>
        <w:spacing w:before="120" w:after="120"/>
        <w:ind w:left="0" w:firstLine="0"/>
      </w:pPr>
      <w:r>
        <w:t>Формирование вывода о финансовой отчетности</w:t>
      </w:r>
      <w:r w:rsidRPr="006D44AE">
        <w:t>.</w:t>
      </w:r>
    </w:p>
    <w:p w14:paraId="6AE4E23E" w14:textId="69C862B3" w:rsidR="00E22AF1" w:rsidRDefault="00E22AF1" w:rsidP="00E22AF1">
      <w:pPr>
        <w:pStyle w:val="2"/>
        <w:tabs>
          <w:tab w:val="clear" w:pos="1134"/>
          <w:tab w:val="left" w:pos="0"/>
        </w:tabs>
        <w:spacing w:before="120" w:after="120"/>
      </w:pPr>
    </w:p>
    <w:p w14:paraId="477F68BC" w14:textId="372E3F7E" w:rsidR="00E22AF1" w:rsidRDefault="00E22AF1" w:rsidP="00E22AF1">
      <w:pPr>
        <w:pStyle w:val="2"/>
        <w:tabs>
          <w:tab w:val="clear" w:pos="1134"/>
          <w:tab w:val="left" w:pos="0"/>
        </w:tabs>
        <w:spacing w:before="120" w:after="120"/>
      </w:pPr>
      <w:r>
        <w:t xml:space="preserve">Настоящий документ подготовлен Комитетом по стандартизации и методологии аудиторской деятельности СРО ААС и имеет рекомендательный характер. Ответственность за применение документа лежит на аудиторской организации (аудиторе), члене СРО ААС. Член СРО ААС вправе применять иные документы, соответствующие требованиям законодательства Российской Федерации об аудиторской деятельности. </w:t>
      </w:r>
      <w:r>
        <w:lastRenderedPageBreak/>
        <w:t>Позиция Комитета СРО ААС не может рассматриваться как официальное толкование требований нормативных правовых актов, заменяющее собственное профессиональное суждение аудитора</w:t>
      </w:r>
      <w:r>
        <w:t>.</w:t>
      </w:r>
      <w:bookmarkStart w:id="0" w:name="_GoBack"/>
      <w:bookmarkEnd w:id="0"/>
    </w:p>
    <w:p w14:paraId="7B387436" w14:textId="77777777" w:rsidR="00151087" w:rsidRPr="005E5C61" w:rsidRDefault="00151087" w:rsidP="002E6B91">
      <w:pPr>
        <w:pStyle w:val="2"/>
        <w:tabs>
          <w:tab w:val="clear" w:pos="1134"/>
          <w:tab w:val="left" w:pos="0"/>
        </w:tabs>
      </w:pPr>
    </w:p>
    <w:sectPr w:rsidR="00151087" w:rsidRPr="005E5C61" w:rsidSect="00D1187A">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8556ED" w14:textId="77777777" w:rsidR="00F4711A" w:rsidRDefault="00F4711A" w:rsidP="005C5E90">
      <w:r>
        <w:separator/>
      </w:r>
    </w:p>
    <w:p w14:paraId="2464AEBF" w14:textId="77777777" w:rsidR="00F4711A" w:rsidRDefault="00F4711A"/>
  </w:endnote>
  <w:endnote w:type="continuationSeparator" w:id="0">
    <w:p w14:paraId="570CFEDE" w14:textId="77777777" w:rsidR="00F4711A" w:rsidRDefault="00F4711A" w:rsidP="005C5E90">
      <w:r>
        <w:continuationSeparator/>
      </w:r>
    </w:p>
    <w:p w14:paraId="289A6A2F" w14:textId="77777777" w:rsidR="00F4711A" w:rsidRDefault="00F471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6841996"/>
      <w:docPartObj>
        <w:docPartGallery w:val="Page Numbers (Bottom of Page)"/>
        <w:docPartUnique/>
      </w:docPartObj>
    </w:sdtPr>
    <w:sdtEndPr>
      <w:rPr>
        <w:rFonts w:asciiTheme="minorHAnsi" w:hAnsiTheme="minorHAnsi"/>
        <w:sz w:val="22"/>
      </w:rPr>
    </w:sdtEndPr>
    <w:sdtContent>
      <w:p w14:paraId="647234DB" w14:textId="77777777" w:rsidR="00660F8A" w:rsidRPr="00F90257" w:rsidRDefault="004E24DC">
        <w:pPr>
          <w:pStyle w:val="Footer"/>
          <w:jc w:val="right"/>
          <w:rPr>
            <w:rFonts w:asciiTheme="minorHAnsi" w:hAnsiTheme="minorHAnsi"/>
            <w:sz w:val="22"/>
          </w:rPr>
        </w:pPr>
        <w:r w:rsidRPr="00F90257">
          <w:rPr>
            <w:rFonts w:asciiTheme="minorHAnsi" w:hAnsiTheme="minorHAnsi"/>
            <w:sz w:val="22"/>
          </w:rPr>
          <w:fldChar w:fldCharType="begin"/>
        </w:r>
        <w:r w:rsidR="00660F8A" w:rsidRPr="00F90257">
          <w:rPr>
            <w:rFonts w:asciiTheme="minorHAnsi" w:hAnsiTheme="minorHAnsi"/>
            <w:sz w:val="22"/>
          </w:rPr>
          <w:instrText>PAGE   \* MERGEFORMAT</w:instrText>
        </w:r>
        <w:r w:rsidRPr="00F90257">
          <w:rPr>
            <w:rFonts w:asciiTheme="minorHAnsi" w:hAnsiTheme="minorHAnsi"/>
            <w:sz w:val="22"/>
          </w:rPr>
          <w:fldChar w:fldCharType="separate"/>
        </w:r>
        <w:r w:rsidR="00B65F60">
          <w:rPr>
            <w:rFonts w:asciiTheme="minorHAnsi" w:hAnsiTheme="minorHAnsi"/>
            <w:noProof/>
            <w:sz w:val="22"/>
          </w:rPr>
          <w:t>3</w:t>
        </w:r>
        <w:r w:rsidRPr="00F90257">
          <w:rPr>
            <w:rFonts w:asciiTheme="minorHAnsi" w:hAnsiTheme="minorHAnsi"/>
            <w:sz w:val="22"/>
          </w:rPr>
          <w:fldChar w:fldCharType="end"/>
        </w:r>
      </w:p>
    </w:sdtContent>
  </w:sdt>
  <w:p w14:paraId="0C62904D" w14:textId="77777777" w:rsidR="00660F8A" w:rsidRDefault="00660F8A" w:rsidP="005C5E90">
    <w:pPr>
      <w:pStyle w:val="Footer"/>
    </w:pPr>
  </w:p>
  <w:p w14:paraId="3C468C2D" w14:textId="77777777" w:rsidR="00AA63C5" w:rsidRDefault="00AA63C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1DDD21" w14:textId="77777777" w:rsidR="00F4711A" w:rsidRDefault="00F4711A" w:rsidP="005C5E90">
      <w:r>
        <w:separator/>
      </w:r>
    </w:p>
    <w:p w14:paraId="19B91B6C" w14:textId="77777777" w:rsidR="00F4711A" w:rsidRDefault="00F4711A"/>
  </w:footnote>
  <w:footnote w:type="continuationSeparator" w:id="0">
    <w:p w14:paraId="42E6D1B5" w14:textId="77777777" w:rsidR="00F4711A" w:rsidRDefault="00F4711A" w:rsidP="005C5E90">
      <w:r>
        <w:continuationSeparator/>
      </w:r>
    </w:p>
    <w:p w14:paraId="2C07D5A9" w14:textId="77777777" w:rsidR="00F4711A" w:rsidRDefault="00F4711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E2693"/>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114D46"/>
    <w:multiLevelType w:val="hybridMultilevel"/>
    <w:tmpl w:val="5978DA1C"/>
    <w:lvl w:ilvl="0" w:tplc="6764C832">
      <w:numFmt w:val="bullet"/>
      <w:lvlText w:val="•"/>
      <w:lvlJc w:val="left"/>
      <w:pPr>
        <w:ind w:left="1800" w:hanging="360"/>
      </w:pPr>
      <w:rPr>
        <w:rFonts w:ascii="Times New Roman" w:eastAsiaTheme="minorHAnsi" w:hAnsi="Times New Roman"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128A5F97"/>
    <w:multiLevelType w:val="hybridMultilevel"/>
    <w:tmpl w:val="D562B0B2"/>
    <w:lvl w:ilvl="0" w:tplc="6764C832">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A667005"/>
    <w:multiLevelType w:val="hybridMultilevel"/>
    <w:tmpl w:val="7256E548"/>
    <w:lvl w:ilvl="0" w:tplc="6764C832">
      <w:numFmt w:val="bullet"/>
      <w:lvlText w:val="•"/>
      <w:lvlJc w:val="left"/>
      <w:pPr>
        <w:ind w:left="1800" w:hanging="360"/>
      </w:pPr>
      <w:rPr>
        <w:rFonts w:ascii="Times New Roman" w:eastAsiaTheme="minorHAnsi"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249B163A"/>
    <w:multiLevelType w:val="hybridMultilevel"/>
    <w:tmpl w:val="C360AB12"/>
    <w:lvl w:ilvl="0" w:tplc="04190001">
      <w:start w:val="1"/>
      <w:numFmt w:val="bullet"/>
      <w:lvlText w:val=""/>
      <w:lvlJc w:val="left"/>
      <w:pPr>
        <w:ind w:left="1584" w:hanging="360"/>
      </w:pPr>
      <w:rPr>
        <w:rFonts w:ascii="Symbol" w:hAnsi="Symbol" w:hint="default"/>
      </w:rPr>
    </w:lvl>
    <w:lvl w:ilvl="1" w:tplc="04190003" w:tentative="1">
      <w:start w:val="1"/>
      <w:numFmt w:val="bullet"/>
      <w:lvlText w:val="o"/>
      <w:lvlJc w:val="left"/>
      <w:pPr>
        <w:ind w:left="2304" w:hanging="360"/>
      </w:pPr>
      <w:rPr>
        <w:rFonts w:ascii="Courier New" w:hAnsi="Courier New" w:cs="Courier New" w:hint="default"/>
      </w:rPr>
    </w:lvl>
    <w:lvl w:ilvl="2" w:tplc="04190005" w:tentative="1">
      <w:start w:val="1"/>
      <w:numFmt w:val="bullet"/>
      <w:lvlText w:val=""/>
      <w:lvlJc w:val="left"/>
      <w:pPr>
        <w:ind w:left="3024" w:hanging="360"/>
      </w:pPr>
      <w:rPr>
        <w:rFonts w:ascii="Wingdings" w:hAnsi="Wingdings" w:hint="default"/>
      </w:rPr>
    </w:lvl>
    <w:lvl w:ilvl="3" w:tplc="04190001" w:tentative="1">
      <w:start w:val="1"/>
      <w:numFmt w:val="bullet"/>
      <w:lvlText w:val=""/>
      <w:lvlJc w:val="left"/>
      <w:pPr>
        <w:ind w:left="3744" w:hanging="360"/>
      </w:pPr>
      <w:rPr>
        <w:rFonts w:ascii="Symbol" w:hAnsi="Symbol" w:hint="default"/>
      </w:rPr>
    </w:lvl>
    <w:lvl w:ilvl="4" w:tplc="04190003" w:tentative="1">
      <w:start w:val="1"/>
      <w:numFmt w:val="bullet"/>
      <w:lvlText w:val="o"/>
      <w:lvlJc w:val="left"/>
      <w:pPr>
        <w:ind w:left="4464" w:hanging="360"/>
      </w:pPr>
      <w:rPr>
        <w:rFonts w:ascii="Courier New" w:hAnsi="Courier New" w:cs="Courier New" w:hint="default"/>
      </w:rPr>
    </w:lvl>
    <w:lvl w:ilvl="5" w:tplc="04190005" w:tentative="1">
      <w:start w:val="1"/>
      <w:numFmt w:val="bullet"/>
      <w:lvlText w:val=""/>
      <w:lvlJc w:val="left"/>
      <w:pPr>
        <w:ind w:left="5184" w:hanging="360"/>
      </w:pPr>
      <w:rPr>
        <w:rFonts w:ascii="Wingdings" w:hAnsi="Wingdings" w:hint="default"/>
      </w:rPr>
    </w:lvl>
    <w:lvl w:ilvl="6" w:tplc="04190001" w:tentative="1">
      <w:start w:val="1"/>
      <w:numFmt w:val="bullet"/>
      <w:lvlText w:val=""/>
      <w:lvlJc w:val="left"/>
      <w:pPr>
        <w:ind w:left="5904" w:hanging="360"/>
      </w:pPr>
      <w:rPr>
        <w:rFonts w:ascii="Symbol" w:hAnsi="Symbol" w:hint="default"/>
      </w:rPr>
    </w:lvl>
    <w:lvl w:ilvl="7" w:tplc="04190003" w:tentative="1">
      <w:start w:val="1"/>
      <w:numFmt w:val="bullet"/>
      <w:lvlText w:val="o"/>
      <w:lvlJc w:val="left"/>
      <w:pPr>
        <w:ind w:left="6624" w:hanging="360"/>
      </w:pPr>
      <w:rPr>
        <w:rFonts w:ascii="Courier New" w:hAnsi="Courier New" w:cs="Courier New" w:hint="default"/>
      </w:rPr>
    </w:lvl>
    <w:lvl w:ilvl="8" w:tplc="04190005" w:tentative="1">
      <w:start w:val="1"/>
      <w:numFmt w:val="bullet"/>
      <w:lvlText w:val=""/>
      <w:lvlJc w:val="left"/>
      <w:pPr>
        <w:ind w:left="7344" w:hanging="360"/>
      </w:pPr>
      <w:rPr>
        <w:rFonts w:ascii="Wingdings" w:hAnsi="Wingdings" w:hint="default"/>
      </w:rPr>
    </w:lvl>
  </w:abstractNum>
  <w:abstractNum w:abstractNumId="5" w15:restartNumberingAfterBreak="0">
    <w:nsid w:val="2816135D"/>
    <w:multiLevelType w:val="hybridMultilevel"/>
    <w:tmpl w:val="0A1632FE"/>
    <w:lvl w:ilvl="0" w:tplc="A152589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1BC2663"/>
    <w:multiLevelType w:val="hybridMultilevel"/>
    <w:tmpl w:val="40C06986"/>
    <w:lvl w:ilvl="0" w:tplc="FDE49F7E">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3759002E"/>
    <w:multiLevelType w:val="hybridMultilevel"/>
    <w:tmpl w:val="44980E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8863689"/>
    <w:multiLevelType w:val="hybridMultilevel"/>
    <w:tmpl w:val="22149CDE"/>
    <w:lvl w:ilvl="0" w:tplc="83E2DD1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7B06710"/>
    <w:multiLevelType w:val="hybridMultilevel"/>
    <w:tmpl w:val="46B26CB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4CC32AE9"/>
    <w:multiLevelType w:val="hybridMultilevel"/>
    <w:tmpl w:val="DD5482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F094A19"/>
    <w:multiLevelType w:val="multilevel"/>
    <w:tmpl w:val="CE760F90"/>
    <w:styleLink w:val="1"/>
    <w:lvl w:ilvl="0">
      <w:start w:val="1"/>
      <w:numFmt w:val="decimal"/>
      <w:lvlText w:val="%1."/>
      <w:lvlJc w:val="left"/>
      <w:pPr>
        <w:ind w:left="720" w:hanging="360"/>
      </w:pPr>
      <w:rPr>
        <w:rFonts w:hint="default"/>
      </w:rPr>
    </w:lvl>
    <w:lvl w:ilvl="1">
      <w:numFmt w:val="bullet"/>
      <w:lvlText w:val="•"/>
      <w:lvlJc w:val="left"/>
      <w:pPr>
        <w:ind w:left="1776" w:hanging="696"/>
      </w:pPr>
      <w:rPr>
        <w:rFonts w:ascii="Times New Roman" w:eastAsiaTheme="minorHAnsi" w:hAnsi="Times New Roman" w:cs="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A9664C0"/>
    <w:multiLevelType w:val="hybridMultilevel"/>
    <w:tmpl w:val="BA026DF8"/>
    <w:lvl w:ilvl="0" w:tplc="6764C832">
      <w:numFmt w:val="bullet"/>
      <w:lvlText w:val="•"/>
      <w:lvlJc w:val="left"/>
      <w:pPr>
        <w:ind w:left="1800" w:hanging="360"/>
      </w:pPr>
      <w:rPr>
        <w:rFonts w:ascii="Times New Roman" w:eastAsiaTheme="minorHAnsi"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5BBB517D"/>
    <w:multiLevelType w:val="hybridMultilevel"/>
    <w:tmpl w:val="D23E3874"/>
    <w:lvl w:ilvl="0" w:tplc="6764C832">
      <w:numFmt w:val="bullet"/>
      <w:lvlText w:val="•"/>
      <w:lvlJc w:val="left"/>
      <w:pPr>
        <w:ind w:left="1800" w:hanging="360"/>
      </w:pPr>
      <w:rPr>
        <w:rFonts w:ascii="Times New Roman" w:eastAsiaTheme="minorHAnsi" w:hAnsi="Times New Roman"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5DE5544F"/>
    <w:multiLevelType w:val="hybridMultilevel"/>
    <w:tmpl w:val="5AD647E6"/>
    <w:lvl w:ilvl="0" w:tplc="6764C832">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E006D0B"/>
    <w:multiLevelType w:val="hybridMultilevel"/>
    <w:tmpl w:val="4A121B4E"/>
    <w:lvl w:ilvl="0" w:tplc="FBCED404">
      <w:start w:val="1"/>
      <w:numFmt w:val="decimal"/>
      <w:pStyle w:val="ListParagraph"/>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D3B3CAC"/>
    <w:multiLevelType w:val="hybridMultilevel"/>
    <w:tmpl w:val="13340182"/>
    <w:lvl w:ilvl="0" w:tplc="A1525898">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7CA5334"/>
    <w:multiLevelType w:val="hybridMultilevel"/>
    <w:tmpl w:val="66F6589C"/>
    <w:lvl w:ilvl="0" w:tplc="A1525898">
      <w:numFmt w:val="bullet"/>
      <w:lvlText w:val="•"/>
      <w:lvlJc w:val="left"/>
      <w:pPr>
        <w:ind w:left="720" w:hanging="360"/>
      </w:pPr>
      <w:rPr>
        <w:rFonts w:ascii="Times New Roman" w:eastAsiaTheme="minorHAnsi" w:hAnsi="Times New Roman" w:cs="Times New Roman" w:hint="default"/>
      </w:rPr>
    </w:lvl>
    <w:lvl w:ilvl="1" w:tplc="8C1212C2">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8D7299E"/>
    <w:multiLevelType w:val="hybridMultilevel"/>
    <w:tmpl w:val="ADE4A99A"/>
    <w:lvl w:ilvl="0" w:tplc="A1525898">
      <w:numFmt w:val="bullet"/>
      <w:lvlText w:val="•"/>
      <w:lvlJc w:val="left"/>
      <w:pPr>
        <w:ind w:left="720" w:hanging="360"/>
      </w:pPr>
      <w:rPr>
        <w:rFonts w:ascii="Times New Roman" w:eastAsiaTheme="minorHAnsi" w:hAnsi="Times New Roman" w:cs="Times New Roman" w:hint="default"/>
      </w:rPr>
    </w:lvl>
    <w:lvl w:ilvl="1" w:tplc="8C1212C2">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AD34BBA"/>
    <w:multiLevelType w:val="hybridMultilevel"/>
    <w:tmpl w:val="B6626C34"/>
    <w:lvl w:ilvl="0" w:tplc="6764C832">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1"/>
  </w:num>
  <w:num w:numId="2">
    <w:abstractNumId w:val="15"/>
  </w:num>
  <w:num w:numId="3">
    <w:abstractNumId w:val="0"/>
  </w:num>
  <w:num w:numId="4">
    <w:abstractNumId w:val="6"/>
  </w:num>
  <w:num w:numId="5">
    <w:abstractNumId w:val="9"/>
  </w:num>
  <w:num w:numId="6">
    <w:abstractNumId w:val="19"/>
  </w:num>
  <w:num w:numId="7">
    <w:abstractNumId w:val="13"/>
  </w:num>
  <w:num w:numId="8">
    <w:abstractNumId w:val="3"/>
  </w:num>
  <w:num w:numId="9">
    <w:abstractNumId w:val="15"/>
  </w:num>
  <w:num w:numId="10">
    <w:abstractNumId w:val="14"/>
  </w:num>
  <w:num w:numId="11">
    <w:abstractNumId w:val="15"/>
  </w:num>
  <w:num w:numId="12">
    <w:abstractNumId w:val="2"/>
  </w:num>
  <w:num w:numId="13">
    <w:abstractNumId w:val="12"/>
  </w:num>
  <w:num w:numId="14">
    <w:abstractNumId w:val="1"/>
  </w:num>
  <w:num w:numId="15">
    <w:abstractNumId w:val="4"/>
  </w:num>
  <w:num w:numId="16">
    <w:abstractNumId w:val="7"/>
  </w:num>
  <w:num w:numId="17">
    <w:abstractNumId w:val="8"/>
  </w:num>
  <w:num w:numId="18">
    <w:abstractNumId w:val="10"/>
  </w:num>
  <w:num w:numId="19">
    <w:abstractNumId w:val="16"/>
  </w:num>
  <w:num w:numId="20">
    <w:abstractNumId w:val="5"/>
  </w:num>
  <w:num w:numId="21">
    <w:abstractNumId w:val="18"/>
  </w:num>
  <w:num w:numId="22">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CDD"/>
    <w:rsid w:val="00012C7F"/>
    <w:rsid w:val="00015C31"/>
    <w:rsid w:val="00035CFD"/>
    <w:rsid w:val="0004097B"/>
    <w:rsid w:val="00045077"/>
    <w:rsid w:val="00061261"/>
    <w:rsid w:val="00086E22"/>
    <w:rsid w:val="00086F7C"/>
    <w:rsid w:val="00092958"/>
    <w:rsid w:val="000A373B"/>
    <w:rsid w:val="000B4D00"/>
    <w:rsid w:val="000C049F"/>
    <w:rsid w:val="000C26A1"/>
    <w:rsid w:val="000C3F1D"/>
    <w:rsid w:val="000C7B71"/>
    <w:rsid w:val="000E0183"/>
    <w:rsid w:val="000E0AB9"/>
    <w:rsid w:val="000F5C58"/>
    <w:rsid w:val="00101E4E"/>
    <w:rsid w:val="00106B49"/>
    <w:rsid w:val="001120A5"/>
    <w:rsid w:val="00112245"/>
    <w:rsid w:val="001146E3"/>
    <w:rsid w:val="0013371D"/>
    <w:rsid w:val="0013483C"/>
    <w:rsid w:val="001360B8"/>
    <w:rsid w:val="00146DDD"/>
    <w:rsid w:val="00150E14"/>
    <w:rsid w:val="00151087"/>
    <w:rsid w:val="00152DF7"/>
    <w:rsid w:val="00165549"/>
    <w:rsid w:val="0017040F"/>
    <w:rsid w:val="00186519"/>
    <w:rsid w:val="00195671"/>
    <w:rsid w:val="001D4ADA"/>
    <w:rsid w:val="001E1505"/>
    <w:rsid w:val="001E228B"/>
    <w:rsid w:val="001E64B5"/>
    <w:rsid w:val="001F2B1C"/>
    <w:rsid w:val="00214F9F"/>
    <w:rsid w:val="00217B7F"/>
    <w:rsid w:val="00223AC8"/>
    <w:rsid w:val="002268A8"/>
    <w:rsid w:val="0022706B"/>
    <w:rsid w:val="00233BE1"/>
    <w:rsid w:val="00242770"/>
    <w:rsid w:val="00242A18"/>
    <w:rsid w:val="002462EC"/>
    <w:rsid w:val="00260890"/>
    <w:rsid w:val="002755EC"/>
    <w:rsid w:val="002801D8"/>
    <w:rsid w:val="00281CE2"/>
    <w:rsid w:val="00282ADD"/>
    <w:rsid w:val="002A6E33"/>
    <w:rsid w:val="002B0C8E"/>
    <w:rsid w:val="002B3F54"/>
    <w:rsid w:val="002C1B13"/>
    <w:rsid w:val="002D659C"/>
    <w:rsid w:val="002E473B"/>
    <w:rsid w:val="002E4FFA"/>
    <w:rsid w:val="002E6B91"/>
    <w:rsid w:val="002F2E94"/>
    <w:rsid w:val="00306790"/>
    <w:rsid w:val="00307AA0"/>
    <w:rsid w:val="0031536B"/>
    <w:rsid w:val="003178D9"/>
    <w:rsid w:val="00325814"/>
    <w:rsid w:val="00331650"/>
    <w:rsid w:val="00334FCC"/>
    <w:rsid w:val="00340BA4"/>
    <w:rsid w:val="0035387A"/>
    <w:rsid w:val="003543AD"/>
    <w:rsid w:val="00357A79"/>
    <w:rsid w:val="003748C3"/>
    <w:rsid w:val="00380283"/>
    <w:rsid w:val="003805B0"/>
    <w:rsid w:val="00380D37"/>
    <w:rsid w:val="00383461"/>
    <w:rsid w:val="003A2F02"/>
    <w:rsid w:val="003A4EF0"/>
    <w:rsid w:val="003A7BC9"/>
    <w:rsid w:val="003B6D8B"/>
    <w:rsid w:val="003C405C"/>
    <w:rsid w:val="003C4972"/>
    <w:rsid w:val="003C5E13"/>
    <w:rsid w:val="003E0799"/>
    <w:rsid w:val="003E2B31"/>
    <w:rsid w:val="003F2D64"/>
    <w:rsid w:val="004013B5"/>
    <w:rsid w:val="00402197"/>
    <w:rsid w:val="004039F9"/>
    <w:rsid w:val="004059DC"/>
    <w:rsid w:val="00410666"/>
    <w:rsid w:val="00414F5D"/>
    <w:rsid w:val="0041576E"/>
    <w:rsid w:val="004261FC"/>
    <w:rsid w:val="0043798E"/>
    <w:rsid w:val="00446D86"/>
    <w:rsid w:val="00470902"/>
    <w:rsid w:val="00472A94"/>
    <w:rsid w:val="0047343B"/>
    <w:rsid w:val="004742EA"/>
    <w:rsid w:val="00476F4F"/>
    <w:rsid w:val="0048226C"/>
    <w:rsid w:val="00482D1A"/>
    <w:rsid w:val="00485055"/>
    <w:rsid w:val="00490717"/>
    <w:rsid w:val="004978F5"/>
    <w:rsid w:val="004A56DE"/>
    <w:rsid w:val="004B27D1"/>
    <w:rsid w:val="004C07DF"/>
    <w:rsid w:val="004D114C"/>
    <w:rsid w:val="004D6F4F"/>
    <w:rsid w:val="004E24DC"/>
    <w:rsid w:val="004E395E"/>
    <w:rsid w:val="004E5492"/>
    <w:rsid w:val="004F1D03"/>
    <w:rsid w:val="004F4AC9"/>
    <w:rsid w:val="004F4D66"/>
    <w:rsid w:val="004F4F4E"/>
    <w:rsid w:val="0051309F"/>
    <w:rsid w:val="00513778"/>
    <w:rsid w:val="00516C8C"/>
    <w:rsid w:val="00525D6F"/>
    <w:rsid w:val="005373D7"/>
    <w:rsid w:val="005473EB"/>
    <w:rsid w:val="005866E8"/>
    <w:rsid w:val="00587333"/>
    <w:rsid w:val="00595488"/>
    <w:rsid w:val="00595D2D"/>
    <w:rsid w:val="005A0CD0"/>
    <w:rsid w:val="005A2EA1"/>
    <w:rsid w:val="005C0E88"/>
    <w:rsid w:val="005C2A83"/>
    <w:rsid w:val="005C5E90"/>
    <w:rsid w:val="005E0CA5"/>
    <w:rsid w:val="005E5C61"/>
    <w:rsid w:val="006056E1"/>
    <w:rsid w:val="00611F8A"/>
    <w:rsid w:val="0061327D"/>
    <w:rsid w:val="006166DC"/>
    <w:rsid w:val="006170F2"/>
    <w:rsid w:val="006258F2"/>
    <w:rsid w:val="00627E08"/>
    <w:rsid w:val="00633319"/>
    <w:rsid w:val="00636FEA"/>
    <w:rsid w:val="00637BFF"/>
    <w:rsid w:val="00640E11"/>
    <w:rsid w:val="00641C36"/>
    <w:rsid w:val="00643461"/>
    <w:rsid w:val="0064583D"/>
    <w:rsid w:val="00651C2C"/>
    <w:rsid w:val="006562D4"/>
    <w:rsid w:val="00660F8A"/>
    <w:rsid w:val="00666552"/>
    <w:rsid w:val="00670111"/>
    <w:rsid w:val="0067426A"/>
    <w:rsid w:val="00681FED"/>
    <w:rsid w:val="00683944"/>
    <w:rsid w:val="006907BA"/>
    <w:rsid w:val="00693132"/>
    <w:rsid w:val="006A00B5"/>
    <w:rsid w:val="006C666F"/>
    <w:rsid w:val="006D44AE"/>
    <w:rsid w:val="006D5E70"/>
    <w:rsid w:val="006E0C11"/>
    <w:rsid w:val="006F4ED4"/>
    <w:rsid w:val="00700D89"/>
    <w:rsid w:val="00700E67"/>
    <w:rsid w:val="0070444B"/>
    <w:rsid w:val="00711CDD"/>
    <w:rsid w:val="00723311"/>
    <w:rsid w:val="00734874"/>
    <w:rsid w:val="00750DCD"/>
    <w:rsid w:val="00766E75"/>
    <w:rsid w:val="00783F93"/>
    <w:rsid w:val="00787292"/>
    <w:rsid w:val="007903B6"/>
    <w:rsid w:val="007938C4"/>
    <w:rsid w:val="007A6889"/>
    <w:rsid w:val="007A6A74"/>
    <w:rsid w:val="007B4FF1"/>
    <w:rsid w:val="007D13EC"/>
    <w:rsid w:val="007D1D7D"/>
    <w:rsid w:val="007E3CFE"/>
    <w:rsid w:val="007F05EE"/>
    <w:rsid w:val="007F30AC"/>
    <w:rsid w:val="007F44A5"/>
    <w:rsid w:val="007F704E"/>
    <w:rsid w:val="00804BC9"/>
    <w:rsid w:val="00806EC1"/>
    <w:rsid w:val="00807E00"/>
    <w:rsid w:val="008117F6"/>
    <w:rsid w:val="00813F2A"/>
    <w:rsid w:val="0081616B"/>
    <w:rsid w:val="00821160"/>
    <w:rsid w:val="00821677"/>
    <w:rsid w:val="008349EF"/>
    <w:rsid w:val="00850DA1"/>
    <w:rsid w:val="008631CC"/>
    <w:rsid w:val="00876050"/>
    <w:rsid w:val="00877E9C"/>
    <w:rsid w:val="00892BD2"/>
    <w:rsid w:val="00895FBE"/>
    <w:rsid w:val="008A09C8"/>
    <w:rsid w:val="008A7F74"/>
    <w:rsid w:val="008C5ACD"/>
    <w:rsid w:val="008E0F47"/>
    <w:rsid w:val="008E4791"/>
    <w:rsid w:val="008F33DD"/>
    <w:rsid w:val="008F6422"/>
    <w:rsid w:val="00915586"/>
    <w:rsid w:val="00916486"/>
    <w:rsid w:val="009317E5"/>
    <w:rsid w:val="00940896"/>
    <w:rsid w:val="00940A3B"/>
    <w:rsid w:val="009423E3"/>
    <w:rsid w:val="009554CA"/>
    <w:rsid w:val="00956389"/>
    <w:rsid w:val="009602A6"/>
    <w:rsid w:val="009701A8"/>
    <w:rsid w:val="009719AF"/>
    <w:rsid w:val="00973937"/>
    <w:rsid w:val="009864D1"/>
    <w:rsid w:val="00991893"/>
    <w:rsid w:val="009A2050"/>
    <w:rsid w:val="009B417E"/>
    <w:rsid w:val="009C5C4F"/>
    <w:rsid w:val="009D271B"/>
    <w:rsid w:val="009D40D2"/>
    <w:rsid w:val="009D5BEB"/>
    <w:rsid w:val="00A1570C"/>
    <w:rsid w:val="00A2084C"/>
    <w:rsid w:val="00A236D9"/>
    <w:rsid w:val="00A23AB5"/>
    <w:rsid w:val="00A27806"/>
    <w:rsid w:val="00A35882"/>
    <w:rsid w:val="00A473B3"/>
    <w:rsid w:val="00A62F55"/>
    <w:rsid w:val="00A64DD5"/>
    <w:rsid w:val="00A6703B"/>
    <w:rsid w:val="00A6776A"/>
    <w:rsid w:val="00A768DA"/>
    <w:rsid w:val="00A8609C"/>
    <w:rsid w:val="00A906B8"/>
    <w:rsid w:val="00A94EA8"/>
    <w:rsid w:val="00AA63C5"/>
    <w:rsid w:val="00AB03AA"/>
    <w:rsid w:val="00AB1D05"/>
    <w:rsid w:val="00AC4CE1"/>
    <w:rsid w:val="00AC7B80"/>
    <w:rsid w:val="00AC7D4B"/>
    <w:rsid w:val="00AD0FE3"/>
    <w:rsid w:val="00AD285E"/>
    <w:rsid w:val="00AD4DB3"/>
    <w:rsid w:val="00AE0873"/>
    <w:rsid w:val="00AE67EF"/>
    <w:rsid w:val="00B24BBE"/>
    <w:rsid w:val="00B3788A"/>
    <w:rsid w:val="00B40156"/>
    <w:rsid w:val="00B43977"/>
    <w:rsid w:val="00B56729"/>
    <w:rsid w:val="00B62D17"/>
    <w:rsid w:val="00B643FF"/>
    <w:rsid w:val="00B65F60"/>
    <w:rsid w:val="00B66AEF"/>
    <w:rsid w:val="00B81BCA"/>
    <w:rsid w:val="00B84E50"/>
    <w:rsid w:val="00B8563C"/>
    <w:rsid w:val="00B85E78"/>
    <w:rsid w:val="00B90DD8"/>
    <w:rsid w:val="00B968FB"/>
    <w:rsid w:val="00BA47D4"/>
    <w:rsid w:val="00BB2A9A"/>
    <w:rsid w:val="00BB49DF"/>
    <w:rsid w:val="00BB6BA4"/>
    <w:rsid w:val="00BC40DF"/>
    <w:rsid w:val="00BC6225"/>
    <w:rsid w:val="00BD132E"/>
    <w:rsid w:val="00BD1CD9"/>
    <w:rsid w:val="00BE7BB0"/>
    <w:rsid w:val="00C0044F"/>
    <w:rsid w:val="00C11456"/>
    <w:rsid w:val="00C1247E"/>
    <w:rsid w:val="00C35216"/>
    <w:rsid w:val="00C35855"/>
    <w:rsid w:val="00C37D2F"/>
    <w:rsid w:val="00C460D8"/>
    <w:rsid w:val="00C50E2F"/>
    <w:rsid w:val="00C5751C"/>
    <w:rsid w:val="00C637CE"/>
    <w:rsid w:val="00C653AA"/>
    <w:rsid w:val="00CA4305"/>
    <w:rsid w:val="00CE3AC7"/>
    <w:rsid w:val="00CF2088"/>
    <w:rsid w:val="00D10CF1"/>
    <w:rsid w:val="00D1187A"/>
    <w:rsid w:val="00D1270F"/>
    <w:rsid w:val="00D23B3D"/>
    <w:rsid w:val="00D3321E"/>
    <w:rsid w:val="00D36C5D"/>
    <w:rsid w:val="00D3703E"/>
    <w:rsid w:val="00D405F5"/>
    <w:rsid w:val="00D4064D"/>
    <w:rsid w:val="00D40DA2"/>
    <w:rsid w:val="00D47795"/>
    <w:rsid w:val="00D65911"/>
    <w:rsid w:val="00D66484"/>
    <w:rsid w:val="00D77949"/>
    <w:rsid w:val="00D908CB"/>
    <w:rsid w:val="00D9185B"/>
    <w:rsid w:val="00D92595"/>
    <w:rsid w:val="00DA2907"/>
    <w:rsid w:val="00DA41E7"/>
    <w:rsid w:val="00DA6E91"/>
    <w:rsid w:val="00DB058E"/>
    <w:rsid w:val="00DB1E7D"/>
    <w:rsid w:val="00DE4FE7"/>
    <w:rsid w:val="00E026D1"/>
    <w:rsid w:val="00E066CD"/>
    <w:rsid w:val="00E1749F"/>
    <w:rsid w:val="00E22AF1"/>
    <w:rsid w:val="00E27BC3"/>
    <w:rsid w:val="00E36A36"/>
    <w:rsid w:val="00E37EE9"/>
    <w:rsid w:val="00E567AB"/>
    <w:rsid w:val="00E73471"/>
    <w:rsid w:val="00E73937"/>
    <w:rsid w:val="00E91279"/>
    <w:rsid w:val="00E97014"/>
    <w:rsid w:val="00EA51A4"/>
    <w:rsid w:val="00EB64D7"/>
    <w:rsid w:val="00EB6589"/>
    <w:rsid w:val="00EC6423"/>
    <w:rsid w:val="00EC7F89"/>
    <w:rsid w:val="00ED0E85"/>
    <w:rsid w:val="00EE4938"/>
    <w:rsid w:val="00EE4D78"/>
    <w:rsid w:val="00F1384E"/>
    <w:rsid w:val="00F30C32"/>
    <w:rsid w:val="00F36B75"/>
    <w:rsid w:val="00F41957"/>
    <w:rsid w:val="00F438AC"/>
    <w:rsid w:val="00F4711A"/>
    <w:rsid w:val="00F50F44"/>
    <w:rsid w:val="00F541DC"/>
    <w:rsid w:val="00F61B0B"/>
    <w:rsid w:val="00F90257"/>
    <w:rsid w:val="00F961A1"/>
    <w:rsid w:val="00FA1C3E"/>
    <w:rsid w:val="00FA3888"/>
    <w:rsid w:val="00FA68A5"/>
    <w:rsid w:val="00FB1A44"/>
    <w:rsid w:val="00FC1E95"/>
    <w:rsid w:val="00FC5391"/>
    <w:rsid w:val="00FD2BFD"/>
    <w:rsid w:val="00FE0970"/>
    <w:rsid w:val="00FE113A"/>
    <w:rsid w:val="00FE76F9"/>
    <w:rsid w:val="00FF25F4"/>
    <w:rsid w:val="00FF3604"/>
    <w:rsid w:val="00FF3E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08C14F"/>
  <w15:docId w15:val="{FB80F118-6A11-404F-A859-FD9F0C92C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5E90"/>
    <w:pPr>
      <w:spacing w:after="0" w:line="240" w:lineRule="auto"/>
      <w:jc w:val="both"/>
    </w:pPr>
    <w:rPr>
      <w:rFonts w:ascii="Times New Roman" w:hAnsi="Times New Roman" w:cs="Times New Roman"/>
      <w:sz w:val="28"/>
      <w:szCs w:val="28"/>
    </w:rPr>
  </w:style>
  <w:style w:type="paragraph" w:styleId="Heading1">
    <w:name w:val="heading 1"/>
    <w:basedOn w:val="ListParagraph"/>
    <w:next w:val="Normal"/>
    <w:link w:val="Heading1Char"/>
    <w:uiPriority w:val="9"/>
    <w:qFormat/>
    <w:rsid w:val="00BC6225"/>
    <w:pPr>
      <w:spacing w:before="12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90DD8"/>
    <w:pPr>
      <w:numPr>
        <w:numId w:val="2"/>
      </w:numPr>
      <w:tabs>
        <w:tab w:val="left" w:pos="851"/>
      </w:tabs>
      <w:spacing w:after="120"/>
    </w:pPr>
  </w:style>
  <w:style w:type="paragraph" w:styleId="BalloonText">
    <w:name w:val="Balloon Text"/>
    <w:basedOn w:val="Normal"/>
    <w:link w:val="BalloonTextChar"/>
    <w:uiPriority w:val="99"/>
    <w:semiHidden/>
    <w:unhideWhenUsed/>
    <w:rsid w:val="003258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5814"/>
    <w:rPr>
      <w:rFonts w:ascii="Segoe UI" w:hAnsi="Segoe UI" w:cs="Segoe UI"/>
      <w:sz w:val="18"/>
      <w:szCs w:val="18"/>
    </w:rPr>
  </w:style>
  <w:style w:type="numbering" w:customStyle="1" w:styleId="1">
    <w:name w:val="Стиль1"/>
    <w:uiPriority w:val="99"/>
    <w:rsid w:val="00325814"/>
    <w:pPr>
      <w:numPr>
        <w:numId w:val="1"/>
      </w:numPr>
    </w:pPr>
  </w:style>
  <w:style w:type="character" w:styleId="CommentReference">
    <w:name w:val="annotation reference"/>
    <w:basedOn w:val="DefaultParagraphFont"/>
    <w:uiPriority w:val="99"/>
    <w:semiHidden/>
    <w:unhideWhenUsed/>
    <w:rsid w:val="005373D7"/>
    <w:rPr>
      <w:sz w:val="16"/>
      <w:szCs w:val="16"/>
    </w:rPr>
  </w:style>
  <w:style w:type="paragraph" w:styleId="CommentText">
    <w:name w:val="annotation text"/>
    <w:basedOn w:val="Normal"/>
    <w:link w:val="CommentTextChar"/>
    <w:uiPriority w:val="99"/>
    <w:semiHidden/>
    <w:unhideWhenUsed/>
    <w:rsid w:val="005373D7"/>
    <w:rPr>
      <w:sz w:val="20"/>
      <w:szCs w:val="20"/>
    </w:rPr>
  </w:style>
  <w:style w:type="character" w:customStyle="1" w:styleId="CommentTextChar">
    <w:name w:val="Comment Text Char"/>
    <w:basedOn w:val="DefaultParagraphFont"/>
    <w:link w:val="CommentText"/>
    <w:uiPriority w:val="99"/>
    <w:semiHidden/>
    <w:rsid w:val="005373D7"/>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373D7"/>
    <w:rPr>
      <w:b/>
      <w:bCs/>
    </w:rPr>
  </w:style>
  <w:style w:type="paragraph" w:styleId="BodyText">
    <w:name w:val="Body Text"/>
    <w:basedOn w:val="Normal"/>
    <w:link w:val="BodyTextChar"/>
    <w:uiPriority w:val="99"/>
    <w:semiHidden/>
    <w:unhideWhenUsed/>
    <w:rsid w:val="00325814"/>
    <w:pPr>
      <w:spacing w:after="120"/>
    </w:pPr>
  </w:style>
  <w:style w:type="character" w:customStyle="1" w:styleId="BodyTextChar">
    <w:name w:val="Body Text Char"/>
    <w:basedOn w:val="DefaultParagraphFont"/>
    <w:link w:val="BodyText"/>
    <w:uiPriority w:val="99"/>
    <w:semiHidden/>
    <w:rsid w:val="00325814"/>
  </w:style>
  <w:style w:type="character" w:customStyle="1" w:styleId="CommentSubjectChar">
    <w:name w:val="Comment Subject Char"/>
    <w:basedOn w:val="CommentTextChar"/>
    <w:link w:val="CommentSubject"/>
    <w:uiPriority w:val="99"/>
    <w:semiHidden/>
    <w:rsid w:val="005373D7"/>
    <w:rPr>
      <w:rFonts w:ascii="Times New Roman" w:hAnsi="Times New Roman" w:cs="Times New Roman"/>
      <w:b/>
      <w:bCs/>
      <w:sz w:val="20"/>
      <w:szCs w:val="20"/>
    </w:rPr>
  </w:style>
  <w:style w:type="paragraph" w:styleId="Header">
    <w:name w:val="header"/>
    <w:basedOn w:val="Normal"/>
    <w:link w:val="HeaderChar"/>
    <w:uiPriority w:val="99"/>
    <w:unhideWhenUsed/>
    <w:rsid w:val="002268A8"/>
    <w:pPr>
      <w:tabs>
        <w:tab w:val="center" w:pos="4677"/>
        <w:tab w:val="right" w:pos="9355"/>
      </w:tabs>
    </w:pPr>
  </w:style>
  <w:style w:type="character" w:customStyle="1" w:styleId="HeaderChar">
    <w:name w:val="Header Char"/>
    <w:basedOn w:val="DefaultParagraphFont"/>
    <w:link w:val="Header"/>
    <w:uiPriority w:val="99"/>
    <w:rsid w:val="002268A8"/>
  </w:style>
  <w:style w:type="paragraph" w:styleId="Footer">
    <w:name w:val="footer"/>
    <w:basedOn w:val="Normal"/>
    <w:link w:val="FooterChar"/>
    <w:uiPriority w:val="99"/>
    <w:unhideWhenUsed/>
    <w:rsid w:val="002268A8"/>
    <w:pPr>
      <w:tabs>
        <w:tab w:val="center" w:pos="4677"/>
        <w:tab w:val="right" w:pos="9355"/>
      </w:tabs>
    </w:pPr>
  </w:style>
  <w:style w:type="character" w:customStyle="1" w:styleId="FooterChar">
    <w:name w:val="Footer Char"/>
    <w:basedOn w:val="DefaultParagraphFont"/>
    <w:link w:val="Footer"/>
    <w:uiPriority w:val="99"/>
    <w:rsid w:val="002268A8"/>
  </w:style>
  <w:style w:type="character" w:customStyle="1" w:styleId="ListParagraphChar">
    <w:name w:val="List Paragraph Char"/>
    <w:link w:val="ListParagraph"/>
    <w:uiPriority w:val="34"/>
    <w:rsid w:val="00B90DD8"/>
    <w:rPr>
      <w:rFonts w:ascii="Times New Roman" w:hAnsi="Times New Roman" w:cs="Times New Roman"/>
      <w:sz w:val="28"/>
      <w:szCs w:val="28"/>
    </w:rPr>
  </w:style>
  <w:style w:type="character" w:customStyle="1" w:styleId="Heading1Char">
    <w:name w:val="Heading 1 Char"/>
    <w:basedOn w:val="DefaultParagraphFont"/>
    <w:link w:val="Heading1"/>
    <w:uiPriority w:val="9"/>
    <w:rsid w:val="00BC6225"/>
    <w:rPr>
      <w:rFonts w:ascii="Times New Roman" w:hAnsi="Times New Roman" w:cs="Times New Roman"/>
      <w:b/>
      <w:sz w:val="28"/>
      <w:szCs w:val="28"/>
    </w:rPr>
  </w:style>
  <w:style w:type="paragraph" w:customStyle="1" w:styleId="2">
    <w:name w:val="Абзац списка2"/>
    <w:basedOn w:val="ListParagraph"/>
    <w:qFormat/>
    <w:rsid w:val="00B90DD8"/>
    <w:pPr>
      <w:numPr>
        <w:numId w:val="0"/>
      </w:numPr>
      <w:tabs>
        <w:tab w:val="clear" w:pos="851"/>
        <w:tab w:val="left" w:pos="1134"/>
      </w:tabs>
      <w:spacing w:after="60"/>
    </w:pPr>
  </w:style>
  <w:style w:type="paragraph" w:styleId="NormalWeb">
    <w:name w:val="Normal (Web)"/>
    <w:basedOn w:val="Normal"/>
    <w:uiPriority w:val="99"/>
    <w:semiHidden/>
    <w:unhideWhenUsed/>
    <w:rsid w:val="00A8609C"/>
    <w:pPr>
      <w:spacing w:before="100" w:beforeAutospacing="1" w:after="100" w:afterAutospacing="1"/>
      <w:jc w:val="left"/>
    </w:pPr>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57689">
      <w:bodyDiv w:val="1"/>
      <w:marLeft w:val="0"/>
      <w:marRight w:val="0"/>
      <w:marTop w:val="0"/>
      <w:marBottom w:val="0"/>
      <w:divBdr>
        <w:top w:val="none" w:sz="0" w:space="0" w:color="auto"/>
        <w:left w:val="none" w:sz="0" w:space="0" w:color="auto"/>
        <w:bottom w:val="none" w:sz="0" w:space="0" w:color="auto"/>
        <w:right w:val="none" w:sz="0" w:space="0" w:color="auto"/>
      </w:divBdr>
    </w:div>
    <w:div w:id="288979543">
      <w:bodyDiv w:val="1"/>
      <w:marLeft w:val="0"/>
      <w:marRight w:val="0"/>
      <w:marTop w:val="0"/>
      <w:marBottom w:val="0"/>
      <w:divBdr>
        <w:top w:val="none" w:sz="0" w:space="0" w:color="auto"/>
        <w:left w:val="none" w:sz="0" w:space="0" w:color="auto"/>
        <w:bottom w:val="none" w:sz="0" w:space="0" w:color="auto"/>
        <w:right w:val="none" w:sz="0" w:space="0" w:color="auto"/>
      </w:divBdr>
      <w:divsChild>
        <w:div w:id="47152728">
          <w:marLeft w:val="864"/>
          <w:marRight w:val="0"/>
          <w:marTop w:val="74"/>
          <w:marBottom w:val="0"/>
          <w:divBdr>
            <w:top w:val="none" w:sz="0" w:space="0" w:color="auto"/>
            <w:left w:val="none" w:sz="0" w:space="0" w:color="auto"/>
            <w:bottom w:val="none" w:sz="0" w:space="0" w:color="auto"/>
            <w:right w:val="none" w:sz="0" w:space="0" w:color="auto"/>
          </w:divBdr>
        </w:div>
        <w:div w:id="355690933">
          <w:marLeft w:val="864"/>
          <w:marRight w:val="0"/>
          <w:marTop w:val="74"/>
          <w:marBottom w:val="0"/>
          <w:divBdr>
            <w:top w:val="none" w:sz="0" w:space="0" w:color="auto"/>
            <w:left w:val="none" w:sz="0" w:space="0" w:color="auto"/>
            <w:bottom w:val="none" w:sz="0" w:space="0" w:color="auto"/>
            <w:right w:val="none" w:sz="0" w:space="0" w:color="auto"/>
          </w:divBdr>
        </w:div>
        <w:div w:id="1611232452">
          <w:marLeft w:val="864"/>
          <w:marRight w:val="0"/>
          <w:marTop w:val="74"/>
          <w:marBottom w:val="0"/>
          <w:divBdr>
            <w:top w:val="none" w:sz="0" w:space="0" w:color="auto"/>
            <w:left w:val="none" w:sz="0" w:space="0" w:color="auto"/>
            <w:bottom w:val="none" w:sz="0" w:space="0" w:color="auto"/>
            <w:right w:val="none" w:sz="0" w:space="0" w:color="auto"/>
          </w:divBdr>
        </w:div>
        <w:div w:id="1715080830">
          <w:marLeft w:val="864"/>
          <w:marRight w:val="0"/>
          <w:marTop w:val="74"/>
          <w:marBottom w:val="0"/>
          <w:divBdr>
            <w:top w:val="none" w:sz="0" w:space="0" w:color="auto"/>
            <w:left w:val="none" w:sz="0" w:space="0" w:color="auto"/>
            <w:bottom w:val="none" w:sz="0" w:space="0" w:color="auto"/>
            <w:right w:val="none" w:sz="0" w:space="0" w:color="auto"/>
          </w:divBdr>
        </w:div>
      </w:divsChild>
    </w:div>
    <w:div w:id="347294029">
      <w:bodyDiv w:val="1"/>
      <w:marLeft w:val="0"/>
      <w:marRight w:val="0"/>
      <w:marTop w:val="0"/>
      <w:marBottom w:val="0"/>
      <w:divBdr>
        <w:top w:val="none" w:sz="0" w:space="0" w:color="auto"/>
        <w:left w:val="none" w:sz="0" w:space="0" w:color="auto"/>
        <w:bottom w:val="none" w:sz="0" w:space="0" w:color="auto"/>
        <w:right w:val="none" w:sz="0" w:space="0" w:color="auto"/>
      </w:divBdr>
    </w:div>
    <w:div w:id="768695165">
      <w:bodyDiv w:val="1"/>
      <w:marLeft w:val="0"/>
      <w:marRight w:val="0"/>
      <w:marTop w:val="0"/>
      <w:marBottom w:val="0"/>
      <w:divBdr>
        <w:top w:val="none" w:sz="0" w:space="0" w:color="auto"/>
        <w:left w:val="none" w:sz="0" w:space="0" w:color="auto"/>
        <w:bottom w:val="none" w:sz="0" w:space="0" w:color="auto"/>
        <w:right w:val="none" w:sz="0" w:space="0" w:color="auto"/>
      </w:divBdr>
      <w:divsChild>
        <w:div w:id="362174811">
          <w:marLeft w:val="864"/>
          <w:marRight w:val="0"/>
          <w:marTop w:val="74"/>
          <w:marBottom w:val="0"/>
          <w:divBdr>
            <w:top w:val="none" w:sz="0" w:space="0" w:color="auto"/>
            <w:left w:val="none" w:sz="0" w:space="0" w:color="auto"/>
            <w:bottom w:val="none" w:sz="0" w:space="0" w:color="auto"/>
            <w:right w:val="none" w:sz="0" w:space="0" w:color="auto"/>
          </w:divBdr>
        </w:div>
        <w:div w:id="418137421">
          <w:marLeft w:val="864"/>
          <w:marRight w:val="0"/>
          <w:marTop w:val="74"/>
          <w:marBottom w:val="0"/>
          <w:divBdr>
            <w:top w:val="none" w:sz="0" w:space="0" w:color="auto"/>
            <w:left w:val="none" w:sz="0" w:space="0" w:color="auto"/>
            <w:bottom w:val="none" w:sz="0" w:space="0" w:color="auto"/>
            <w:right w:val="none" w:sz="0" w:space="0" w:color="auto"/>
          </w:divBdr>
        </w:div>
        <w:div w:id="437986983">
          <w:marLeft w:val="432"/>
          <w:marRight w:val="0"/>
          <w:marTop w:val="116"/>
          <w:marBottom w:val="0"/>
          <w:divBdr>
            <w:top w:val="none" w:sz="0" w:space="0" w:color="auto"/>
            <w:left w:val="none" w:sz="0" w:space="0" w:color="auto"/>
            <w:bottom w:val="none" w:sz="0" w:space="0" w:color="auto"/>
            <w:right w:val="none" w:sz="0" w:space="0" w:color="auto"/>
          </w:divBdr>
        </w:div>
        <w:div w:id="942347374">
          <w:marLeft w:val="864"/>
          <w:marRight w:val="0"/>
          <w:marTop w:val="74"/>
          <w:marBottom w:val="0"/>
          <w:divBdr>
            <w:top w:val="none" w:sz="0" w:space="0" w:color="auto"/>
            <w:left w:val="none" w:sz="0" w:space="0" w:color="auto"/>
            <w:bottom w:val="none" w:sz="0" w:space="0" w:color="auto"/>
            <w:right w:val="none" w:sz="0" w:space="0" w:color="auto"/>
          </w:divBdr>
        </w:div>
        <w:div w:id="1454059584">
          <w:marLeft w:val="864"/>
          <w:marRight w:val="0"/>
          <w:marTop w:val="74"/>
          <w:marBottom w:val="0"/>
          <w:divBdr>
            <w:top w:val="none" w:sz="0" w:space="0" w:color="auto"/>
            <w:left w:val="none" w:sz="0" w:space="0" w:color="auto"/>
            <w:bottom w:val="none" w:sz="0" w:space="0" w:color="auto"/>
            <w:right w:val="none" w:sz="0" w:space="0" w:color="auto"/>
          </w:divBdr>
        </w:div>
        <w:div w:id="2011256255">
          <w:marLeft w:val="432"/>
          <w:marRight w:val="0"/>
          <w:marTop w:val="116"/>
          <w:marBottom w:val="0"/>
          <w:divBdr>
            <w:top w:val="none" w:sz="0" w:space="0" w:color="auto"/>
            <w:left w:val="none" w:sz="0" w:space="0" w:color="auto"/>
            <w:bottom w:val="none" w:sz="0" w:space="0" w:color="auto"/>
            <w:right w:val="none" w:sz="0" w:space="0" w:color="auto"/>
          </w:divBdr>
        </w:div>
      </w:divsChild>
    </w:div>
    <w:div w:id="1112820180">
      <w:bodyDiv w:val="1"/>
      <w:marLeft w:val="0"/>
      <w:marRight w:val="0"/>
      <w:marTop w:val="0"/>
      <w:marBottom w:val="0"/>
      <w:divBdr>
        <w:top w:val="none" w:sz="0" w:space="0" w:color="auto"/>
        <w:left w:val="none" w:sz="0" w:space="0" w:color="auto"/>
        <w:bottom w:val="none" w:sz="0" w:space="0" w:color="auto"/>
        <w:right w:val="none" w:sz="0" w:space="0" w:color="auto"/>
      </w:divBdr>
    </w:div>
    <w:div w:id="1224491351">
      <w:bodyDiv w:val="1"/>
      <w:marLeft w:val="0"/>
      <w:marRight w:val="0"/>
      <w:marTop w:val="0"/>
      <w:marBottom w:val="0"/>
      <w:divBdr>
        <w:top w:val="none" w:sz="0" w:space="0" w:color="auto"/>
        <w:left w:val="none" w:sz="0" w:space="0" w:color="auto"/>
        <w:bottom w:val="none" w:sz="0" w:space="0" w:color="auto"/>
        <w:right w:val="none" w:sz="0" w:space="0" w:color="auto"/>
      </w:divBdr>
    </w:div>
    <w:div w:id="1278102410">
      <w:bodyDiv w:val="1"/>
      <w:marLeft w:val="0"/>
      <w:marRight w:val="0"/>
      <w:marTop w:val="0"/>
      <w:marBottom w:val="0"/>
      <w:divBdr>
        <w:top w:val="none" w:sz="0" w:space="0" w:color="auto"/>
        <w:left w:val="none" w:sz="0" w:space="0" w:color="auto"/>
        <w:bottom w:val="none" w:sz="0" w:space="0" w:color="auto"/>
        <w:right w:val="none" w:sz="0" w:space="0" w:color="auto"/>
      </w:divBdr>
    </w:div>
    <w:div w:id="1317880167">
      <w:bodyDiv w:val="1"/>
      <w:marLeft w:val="0"/>
      <w:marRight w:val="0"/>
      <w:marTop w:val="0"/>
      <w:marBottom w:val="0"/>
      <w:divBdr>
        <w:top w:val="none" w:sz="0" w:space="0" w:color="auto"/>
        <w:left w:val="none" w:sz="0" w:space="0" w:color="auto"/>
        <w:bottom w:val="none" w:sz="0" w:space="0" w:color="auto"/>
        <w:right w:val="none" w:sz="0" w:space="0" w:color="auto"/>
      </w:divBdr>
      <w:divsChild>
        <w:div w:id="20592818">
          <w:marLeft w:val="432"/>
          <w:marRight w:val="0"/>
          <w:marTop w:val="116"/>
          <w:marBottom w:val="0"/>
          <w:divBdr>
            <w:top w:val="none" w:sz="0" w:space="0" w:color="auto"/>
            <w:left w:val="none" w:sz="0" w:space="0" w:color="auto"/>
            <w:bottom w:val="none" w:sz="0" w:space="0" w:color="auto"/>
            <w:right w:val="none" w:sz="0" w:space="0" w:color="auto"/>
          </w:divBdr>
        </w:div>
        <w:div w:id="264923018">
          <w:marLeft w:val="432"/>
          <w:marRight w:val="0"/>
          <w:marTop w:val="116"/>
          <w:marBottom w:val="0"/>
          <w:divBdr>
            <w:top w:val="none" w:sz="0" w:space="0" w:color="auto"/>
            <w:left w:val="none" w:sz="0" w:space="0" w:color="auto"/>
            <w:bottom w:val="none" w:sz="0" w:space="0" w:color="auto"/>
            <w:right w:val="none" w:sz="0" w:space="0" w:color="auto"/>
          </w:divBdr>
        </w:div>
        <w:div w:id="1665091058">
          <w:marLeft w:val="432"/>
          <w:marRight w:val="0"/>
          <w:marTop w:val="116"/>
          <w:marBottom w:val="0"/>
          <w:divBdr>
            <w:top w:val="none" w:sz="0" w:space="0" w:color="auto"/>
            <w:left w:val="none" w:sz="0" w:space="0" w:color="auto"/>
            <w:bottom w:val="none" w:sz="0" w:space="0" w:color="auto"/>
            <w:right w:val="none" w:sz="0" w:space="0" w:color="auto"/>
          </w:divBdr>
        </w:div>
        <w:div w:id="1957641029">
          <w:marLeft w:val="432"/>
          <w:marRight w:val="0"/>
          <w:marTop w:val="116"/>
          <w:marBottom w:val="0"/>
          <w:divBdr>
            <w:top w:val="none" w:sz="0" w:space="0" w:color="auto"/>
            <w:left w:val="none" w:sz="0" w:space="0" w:color="auto"/>
            <w:bottom w:val="none" w:sz="0" w:space="0" w:color="auto"/>
            <w:right w:val="none" w:sz="0" w:space="0" w:color="auto"/>
          </w:divBdr>
        </w:div>
      </w:divsChild>
    </w:div>
    <w:div w:id="1517962380">
      <w:bodyDiv w:val="1"/>
      <w:marLeft w:val="0"/>
      <w:marRight w:val="0"/>
      <w:marTop w:val="0"/>
      <w:marBottom w:val="0"/>
      <w:divBdr>
        <w:top w:val="none" w:sz="0" w:space="0" w:color="auto"/>
        <w:left w:val="none" w:sz="0" w:space="0" w:color="auto"/>
        <w:bottom w:val="none" w:sz="0" w:space="0" w:color="auto"/>
        <w:right w:val="none" w:sz="0" w:space="0" w:color="auto"/>
      </w:divBdr>
    </w:div>
    <w:div w:id="1616860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E4E283-A11E-407D-96BE-2E49F109BE47}">
  <ds:schemaRefs>
    <ds:schemaRef ds:uri="http://schemas.openxmlformats.org/officeDocument/2006/bibliography"/>
  </ds:schemaRefs>
</ds:datastoreItem>
</file>

<file path=docProps/CustomMKOP.xml><?xml version="1.0" encoding="utf-8"?>
<Properties xmlns="http://schemas.openxmlformats.org/officeDocument/2006/custom-properties" xmlns:vt="http://schemas.openxmlformats.org/officeDocument/2006/docPropsVTypes">
  <property fmtid="{D5CDD505-2E9C-101B-9397-08002B2CF9AE}" pid="2" name="MKProdID">
    <vt:lpwstr>ZMOutlook</vt:lpwstr>
  </property>
  <property fmtid="{D5CDD505-2E9C-101B-9397-08002B2CF9AE}" pid="3" name="SizeBefore">
    <vt:lpwstr>29958</vt:lpwstr>
  </property>
  <property fmtid="{D5CDD505-2E9C-101B-9397-08002B2CF9AE}" pid="4" name="OptimizationTime">
    <vt:lpwstr>20201228_2142</vt:lpwstr>
  </property>
</Properties>
</file>

<file path=docProps/app.xml><?xml version="1.0" encoding="utf-8"?>
<Properties xmlns="http://schemas.openxmlformats.org/officeDocument/2006/extended-properties" xmlns:vt="http://schemas.openxmlformats.org/officeDocument/2006/docPropsVTypes">
  <Template>Normal.dotm</Template>
  <TotalTime>0</TotalTime>
  <Pages>5</Pages>
  <Words>1278</Words>
  <Characters>7288</Characters>
  <Application>Microsoft Office Word</Application>
  <DocSecurity>0</DocSecurity>
  <Lines>60</Lines>
  <Paragraphs>17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8549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Milukova Irina</dc:creator>
  <cp:lastModifiedBy>Svetlana Sarnatskaya</cp:lastModifiedBy>
  <cp:revision>2</cp:revision>
  <dcterms:created xsi:type="dcterms:W3CDTF">2020-12-28T18:18:00Z</dcterms:created>
  <dcterms:modified xsi:type="dcterms:W3CDTF">2020-12-28T18:18:00Z</dcterms:modified>
</cp:coreProperties>
</file>