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3A" w:rsidRDefault="00497A3A"/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D55AC0" w:rsidRDefault="00D55AC0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7244A4">
        <w:rPr>
          <w:sz w:val="26"/>
          <w:szCs w:val="26"/>
          <w:lang w:val="ru-RU"/>
        </w:rPr>
        <w:t>28</w:t>
      </w:r>
      <w:r w:rsidR="007760F1" w:rsidRPr="008E4BC1">
        <w:rPr>
          <w:sz w:val="26"/>
          <w:szCs w:val="26"/>
          <w:lang w:val="ru-RU"/>
        </w:rPr>
        <w:t xml:space="preserve"> </w:t>
      </w:r>
      <w:r w:rsidR="00834556" w:rsidRPr="008E4BC1">
        <w:rPr>
          <w:sz w:val="26"/>
          <w:szCs w:val="26"/>
          <w:lang w:val="ru-RU"/>
        </w:rPr>
        <w:t>октября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576FBD">
        <w:rPr>
          <w:sz w:val="26"/>
          <w:szCs w:val="26"/>
          <w:lang w:val="ru-RU" w:eastAsia="ru-RU"/>
        </w:rPr>
        <w:t xml:space="preserve">Бородина Н.В., </w:t>
      </w:r>
      <w:r w:rsidR="007244A4">
        <w:rPr>
          <w:sz w:val="26"/>
          <w:szCs w:val="26"/>
          <w:lang w:val="ru-RU" w:eastAsia="ru-RU"/>
        </w:rPr>
        <w:t xml:space="preserve">Бутовский В.В., </w:t>
      </w:r>
      <w:r w:rsidR="000E0C95" w:rsidRPr="008E4BC1">
        <w:rPr>
          <w:sz w:val="26"/>
          <w:szCs w:val="26"/>
          <w:lang w:val="ru-RU" w:eastAsia="ru-RU"/>
        </w:rPr>
        <w:t xml:space="preserve">Голенко В.С., </w:t>
      </w:r>
      <w:r w:rsidR="00315AE0">
        <w:rPr>
          <w:sz w:val="26"/>
          <w:szCs w:val="26"/>
          <w:lang w:val="ru-RU" w:eastAsia="ru-RU"/>
        </w:rPr>
        <w:t xml:space="preserve">Горячева О.В., </w:t>
      </w:r>
      <w:r w:rsidR="00576FBD">
        <w:rPr>
          <w:sz w:val="26"/>
          <w:szCs w:val="26"/>
          <w:lang w:val="ru-RU" w:eastAsia="ru-RU"/>
        </w:rPr>
        <w:t xml:space="preserve">Гузов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7244A4">
        <w:rPr>
          <w:sz w:val="26"/>
          <w:szCs w:val="26"/>
          <w:lang w:val="ru-RU" w:eastAsia="ru-RU"/>
        </w:rPr>
        <w:t xml:space="preserve">Майданчик М.И., </w:t>
      </w:r>
      <w:r w:rsidR="0001381B" w:rsidRPr="008E4BC1">
        <w:rPr>
          <w:sz w:val="26"/>
          <w:szCs w:val="26"/>
          <w:lang w:val="ru-RU" w:eastAsia="ru-RU"/>
        </w:rPr>
        <w:t xml:space="preserve">Михайлович Т.Н.,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281F46">
        <w:rPr>
          <w:sz w:val="26"/>
          <w:szCs w:val="26"/>
          <w:lang w:val="ru-RU" w:eastAsia="ru-RU"/>
        </w:rPr>
        <w:t xml:space="preserve">Петров А.Ю., </w:t>
      </w:r>
      <w:r w:rsidR="007244A4">
        <w:rPr>
          <w:sz w:val="26"/>
          <w:szCs w:val="26"/>
          <w:lang w:val="ru-RU" w:eastAsia="ru-RU"/>
        </w:rPr>
        <w:t xml:space="preserve">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3A256F" w:rsidRPr="008E4BC1">
        <w:rPr>
          <w:bCs/>
          <w:sz w:val="26"/>
          <w:szCs w:val="26"/>
        </w:rPr>
        <w:t>няло участие 2</w:t>
      </w:r>
      <w:r w:rsidR="007244A4">
        <w:rPr>
          <w:bCs/>
          <w:sz w:val="26"/>
          <w:szCs w:val="26"/>
        </w:rPr>
        <w:t>3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7244A4">
        <w:rPr>
          <w:bCs/>
          <w:sz w:val="26"/>
          <w:szCs w:val="26"/>
        </w:rPr>
        <w:t>7</w:t>
      </w:r>
      <w:r w:rsidR="00576FBD">
        <w:rPr>
          <w:bCs/>
          <w:sz w:val="26"/>
          <w:szCs w:val="26"/>
        </w:rPr>
        <w:t>9</w:t>
      </w:r>
      <w:r w:rsidR="007244A4">
        <w:rPr>
          <w:bCs/>
          <w:sz w:val="26"/>
          <w:szCs w:val="26"/>
        </w:rPr>
        <w:t>,3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7244A4">
        <w:rPr>
          <w:sz w:val="26"/>
          <w:szCs w:val="26"/>
        </w:rPr>
        <w:t>28</w:t>
      </w:r>
      <w:r w:rsidR="00A74895" w:rsidRPr="00E93365">
        <w:rPr>
          <w:sz w:val="26"/>
          <w:szCs w:val="26"/>
        </w:rPr>
        <w:t xml:space="preserve"> </w:t>
      </w:r>
      <w:r w:rsidR="00834556" w:rsidRPr="00E93365">
        <w:rPr>
          <w:sz w:val="26"/>
          <w:szCs w:val="26"/>
        </w:rPr>
        <w:t>октября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576FBD" w:rsidRPr="00E93365" w:rsidRDefault="007244A4" w:rsidP="00576FB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приеме в члены и внесении образовательной организации в Реестр УМЦ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069">
        <w:rPr>
          <w:b/>
          <w:i/>
          <w:sz w:val="26"/>
          <w:szCs w:val="26"/>
          <w:u w:val="single"/>
        </w:rPr>
        <w:t>По первому вопросу</w:t>
      </w:r>
    </w:p>
    <w:p w:rsidR="007244A4" w:rsidRPr="00C82069" w:rsidRDefault="007244A4" w:rsidP="007244A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О приеме в члены СРО ААС</w:t>
      </w:r>
    </w:p>
    <w:p w:rsidR="007244A4" w:rsidRPr="00C82069" w:rsidRDefault="007244A4" w:rsidP="007244A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244A4" w:rsidRPr="00C82069" w:rsidRDefault="007244A4" w:rsidP="007244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Решили:</w:t>
      </w:r>
    </w:p>
    <w:p w:rsidR="007244A4" w:rsidRPr="009048B8" w:rsidRDefault="007244A4" w:rsidP="007244A4">
      <w:pPr>
        <w:jc w:val="both"/>
        <w:rPr>
          <w:sz w:val="26"/>
          <w:szCs w:val="26"/>
        </w:rPr>
      </w:pPr>
      <w:r w:rsidRPr="009048B8">
        <w:rPr>
          <w:sz w:val="26"/>
          <w:szCs w:val="26"/>
        </w:rPr>
        <w:t>2</w:t>
      </w:r>
      <w:r w:rsidR="009048B8">
        <w:rPr>
          <w:sz w:val="26"/>
          <w:szCs w:val="26"/>
        </w:rPr>
        <w:t xml:space="preserve">.1. </w:t>
      </w:r>
      <w:r w:rsidRPr="009048B8">
        <w:rPr>
          <w:sz w:val="26"/>
          <w:szCs w:val="26"/>
        </w:rPr>
        <w:t>Принять в члены СРО ААС 22 аудитора</w:t>
      </w:r>
      <w:r w:rsidR="009048B8" w:rsidRPr="009048B8">
        <w:rPr>
          <w:sz w:val="26"/>
          <w:szCs w:val="26"/>
        </w:rPr>
        <w:t>;</w:t>
      </w:r>
    </w:p>
    <w:p w:rsidR="009048B8" w:rsidRPr="009048B8" w:rsidRDefault="007244A4" w:rsidP="007244A4">
      <w:pPr>
        <w:jc w:val="both"/>
        <w:rPr>
          <w:sz w:val="26"/>
          <w:szCs w:val="26"/>
        </w:rPr>
      </w:pPr>
      <w:r w:rsidRPr="009048B8">
        <w:rPr>
          <w:sz w:val="26"/>
          <w:szCs w:val="26"/>
        </w:rPr>
        <w:t>2.2. Принять в члены СРО ААС 2 индивидуальных аудиторов</w:t>
      </w:r>
      <w:r w:rsidR="009048B8" w:rsidRPr="009048B8">
        <w:rPr>
          <w:sz w:val="26"/>
          <w:szCs w:val="26"/>
        </w:rPr>
        <w:t>;</w:t>
      </w:r>
    </w:p>
    <w:p w:rsidR="007244A4" w:rsidRPr="009048B8" w:rsidRDefault="009048B8" w:rsidP="007244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7244A4" w:rsidRPr="009048B8">
        <w:rPr>
          <w:sz w:val="26"/>
          <w:szCs w:val="26"/>
        </w:rPr>
        <w:t>Принять в члены СРО ААС 8 аудиторских организаций</w:t>
      </w:r>
      <w:r w:rsidRPr="009048B8">
        <w:rPr>
          <w:sz w:val="26"/>
          <w:szCs w:val="26"/>
        </w:rPr>
        <w:t>.</w:t>
      </w:r>
    </w:p>
    <w:p w:rsidR="007244A4" w:rsidRPr="00C82069" w:rsidRDefault="007244A4" w:rsidP="007244A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Решение принято единогласно</w:t>
      </w:r>
    </w:p>
    <w:p w:rsidR="007244A4" w:rsidRDefault="007244A4" w:rsidP="007244A4">
      <w:pPr>
        <w:jc w:val="both"/>
        <w:rPr>
          <w:b/>
          <w:sz w:val="26"/>
          <w:szCs w:val="26"/>
        </w:rPr>
      </w:pPr>
    </w:p>
    <w:p w:rsidR="00497A3A" w:rsidRPr="00C82069" w:rsidRDefault="00497A3A" w:rsidP="007244A4">
      <w:pPr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069">
        <w:rPr>
          <w:b/>
          <w:i/>
          <w:sz w:val="26"/>
          <w:szCs w:val="26"/>
          <w:u w:val="single"/>
        </w:rPr>
        <w:t>По второму вопросу</w:t>
      </w:r>
    </w:p>
    <w:p w:rsidR="007244A4" w:rsidRPr="00C82069" w:rsidRDefault="007244A4" w:rsidP="007244A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 xml:space="preserve">О смене статуса члена СРО ААС </w:t>
      </w:r>
    </w:p>
    <w:p w:rsidR="007244A4" w:rsidRPr="00C82069" w:rsidRDefault="007244A4" w:rsidP="007244A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Решили:</w:t>
      </w:r>
    </w:p>
    <w:p w:rsidR="007244A4" w:rsidRPr="009048B8" w:rsidRDefault="007244A4" w:rsidP="007244A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048B8">
        <w:rPr>
          <w:sz w:val="26"/>
          <w:szCs w:val="26"/>
        </w:rPr>
        <w:t>2.1. Сменить статус члена СРО ААС со статуса а</w:t>
      </w:r>
      <w:r w:rsidR="009048B8" w:rsidRPr="009048B8">
        <w:rPr>
          <w:sz w:val="26"/>
          <w:szCs w:val="26"/>
        </w:rPr>
        <w:t>удитора на статус ИП 1 аудитору;</w:t>
      </w:r>
    </w:p>
    <w:p w:rsidR="007244A4" w:rsidRPr="00C82069" w:rsidRDefault="007244A4" w:rsidP="007244A4">
      <w:pPr>
        <w:jc w:val="both"/>
        <w:rPr>
          <w:b/>
          <w:sz w:val="26"/>
          <w:szCs w:val="26"/>
        </w:rPr>
      </w:pPr>
      <w:r w:rsidRPr="009048B8">
        <w:rPr>
          <w:sz w:val="26"/>
          <w:szCs w:val="26"/>
        </w:rPr>
        <w:t>2.2. Сменить статус члена СРО ААС со статуса ИП на статус аудитора 1 аудитору</w:t>
      </w:r>
      <w:r w:rsidR="009048B8" w:rsidRPr="009048B8">
        <w:rPr>
          <w:sz w:val="26"/>
          <w:szCs w:val="26"/>
        </w:rPr>
        <w:t>.</w:t>
      </w:r>
    </w:p>
    <w:p w:rsidR="007244A4" w:rsidRPr="00C82069" w:rsidRDefault="007244A4" w:rsidP="007244A4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Решение принято единогласно</w:t>
      </w:r>
    </w:p>
    <w:p w:rsidR="007244A4" w:rsidRDefault="007244A4" w:rsidP="007244A4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</w:p>
    <w:p w:rsidR="00D55AC0" w:rsidRDefault="00D55AC0" w:rsidP="007244A4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069">
        <w:rPr>
          <w:b/>
          <w:i/>
          <w:sz w:val="26"/>
          <w:szCs w:val="26"/>
          <w:u w:val="single"/>
        </w:rPr>
        <w:t>По третьему вопросу</w:t>
      </w:r>
    </w:p>
    <w:p w:rsidR="007244A4" w:rsidRPr="00C82069" w:rsidRDefault="007244A4" w:rsidP="007244A4">
      <w:pPr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О прекращении членства в СРО ААС</w:t>
      </w:r>
    </w:p>
    <w:p w:rsidR="007244A4" w:rsidRPr="00C82069" w:rsidRDefault="007244A4" w:rsidP="007244A4">
      <w:pPr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tabs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Решили:</w:t>
      </w:r>
    </w:p>
    <w:p w:rsidR="007244A4" w:rsidRPr="009048B8" w:rsidRDefault="007244A4" w:rsidP="007244A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9048B8">
        <w:rPr>
          <w:sz w:val="26"/>
          <w:szCs w:val="26"/>
        </w:rPr>
        <w:t xml:space="preserve">3.1. Прекратить членство в СРО ААС 1 организаций на </w:t>
      </w:r>
      <w:r w:rsidR="009048B8" w:rsidRPr="009048B8">
        <w:rPr>
          <w:sz w:val="26"/>
          <w:szCs w:val="26"/>
        </w:rPr>
        <w:t>основании поданного заявления;</w:t>
      </w:r>
    </w:p>
    <w:p w:rsidR="007244A4" w:rsidRPr="009048B8" w:rsidRDefault="007244A4" w:rsidP="009048B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9048B8">
        <w:rPr>
          <w:sz w:val="26"/>
          <w:szCs w:val="26"/>
        </w:rPr>
        <w:t>3.2. Прекратить членство в СРО ААС в связи с ликвидацией 1 аудиторской организации.</w:t>
      </w:r>
    </w:p>
    <w:p w:rsidR="007244A4" w:rsidRPr="00C82069" w:rsidRDefault="007244A4" w:rsidP="007244A4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Решение принято единогласно</w:t>
      </w:r>
    </w:p>
    <w:p w:rsidR="00497A3A" w:rsidRDefault="00497A3A" w:rsidP="007244A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D55AC0" w:rsidRPr="00C82069" w:rsidRDefault="00D55AC0" w:rsidP="007244A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069">
        <w:rPr>
          <w:b/>
          <w:i/>
          <w:sz w:val="26"/>
          <w:szCs w:val="26"/>
          <w:u w:val="single"/>
        </w:rPr>
        <w:t>По четвертому вопросу</w:t>
      </w:r>
    </w:p>
    <w:p w:rsidR="007244A4" w:rsidRPr="00C82069" w:rsidRDefault="007244A4" w:rsidP="007244A4">
      <w:pPr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7244A4" w:rsidRPr="00C82069" w:rsidRDefault="007244A4" w:rsidP="007244A4">
      <w:pPr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tabs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Решили:</w:t>
      </w:r>
    </w:p>
    <w:p w:rsidR="007244A4" w:rsidRPr="009048B8" w:rsidRDefault="007244A4" w:rsidP="007244A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048B8">
        <w:rPr>
          <w:sz w:val="26"/>
          <w:szCs w:val="26"/>
        </w:rPr>
        <w:t xml:space="preserve">4.1. </w:t>
      </w:r>
      <w:r w:rsidRPr="009048B8">
        <w:rPr>
          <w:rFonts w:eastAsiaTheme="minorHAnsi"/>
          <w:sz w:val="26"/>
          <w:szCs w:val="26"/>
          <w:lang w:eastAsia="en-US"/>
        </w:rPr>
        <w:t xml:space="preserve">Утвердить новую редакцию Положения О порядке внесения образовательных организаций в Реестр УМЦ для осуществления обучения по программам ПК аудиторов – членов СРО ААС </w:t>
      </w:r>
      <w:r w:rsidRPr="009048B8">
        <w:rPr>
          <w:sz w:val="26"/>
          <w:szCs w:val="26"/>
        </w:rPr>
        <w:t>согласно Приложения № 1;</w:t>
      </w:r>
    </w:p>
    <w:p w:rsidR="007244A4" w:rsidRDefault="007244A4" w:rsidP="002F7C4C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9048B8">
        <w:rPr>
          <w:sz w:val="26"/>
          <w:szCs w:val="26"/>
        </w:rPr>
        <w:t xml:space="preserve">4.2. </w:t>
      </w:r>
      <w:r w:rsidRPr="009048B8">
        <w:rPr>
          <w:rFonts w:eastAsiaTheme="minorHAnsi"/>
          <w:sz w:val="26"/>
          <w:szCs w:val="26"/>
          <w:lang w:eastAsia="en-US"/>
        </w:rPr>
        <w:t xml:space="preserve">Утвердить новую редакцию Порядка выдачи СРО ААС квалификационного аттестата аудитора </w:t>
      </w:r>
      <w:r w:rsidR="006D1152">
        <w:rPr>
          <w:sz w:val="26"/>
          <w:szCs w:val="26"/>
        </w:rPr>
        <w:t>согласно Приложения № 2;</w:t>
      </w:r>
    </w:p>
    <w:p w:rsidR="002F7C4C" w:rsidRDefault="002F7C4C" w:rsidP="002F7C4C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Утвердить </w:t>
      </w:r>
      <w:r w:rsidRPr="002F7C4C">
        <w:rPr>
          <w:sz w:val="26"/>
          <w:szCs w:val="26"/>
        </w:rPr>
        <w:t xml:space="preserve">Положение о Комитете </w:t>
      </w:r>
      <w:r w:rsidR="00E646A1">
        <w:rPr>
          <w:sz w:val="26"/>
          <w:szCs w:val="26"/>
        </w:rPr>
        <w:t xml:space="preserve">СРО ААС </w:t>
      </w:r>
      <w:r w:rsidRPr="002F7C4C">
        <w:rPr>
          <w:sz w:val="26"/>
          <w:szCs w:val="26"/>
        </w:rPr>
        <w:t>по правовым вопросам аудито</w:t>
      </w:r>
      <w:r>
        <w:rPr>
          <w:sz w:val="26"/>
          <w:szCs w:val="26"/>
        </w:rPr>
        <w:t xml:space="preserve">рской </w:t>
      </w:r>
      <w:r w:rsidRPr="002F7C4C">
        <w:rPr>
          <w:sz w:val="26"/>
          <w:szCs w:val="26"/>
        </w:rPr>
        <w:t>деятельности с</w:t>
      </w:r>
      <w:r>
        <w:rPr>
          <w:sz w:val="26"/>
          <w:szCs w:val="26"/>
        </w:rPr>
        <w:t>огласно Приложению №</w:t>
      </w:r>
      <w:r w:rsidR="00D55AC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2F7C4C">
        <w:rPr>
          <w:sz w:val="26"/>
          <w:szCs w:val="26"/>
        </w:rPr>
        <w:t>.</w:t>
      </w:r>
    </w:p>
    <w:p w:rsidR="001D4268" w:rsidRPr="001D4268" w:rsidRDefault="001D4268" w:rsidP="001D4268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1D4268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1D4268">
        <w:rPr>
          <w:sz w:val="26"/>
          <w:szCs w:val="26"/>
        </w:rPr>
        <w:t>. Утвердить Положение о Комитете СРО ААС по профессиональной этике и независимости аудиторов согласно Приложению №</w:t>
      </w:r>
      <w:r w:rsidR="00D55AC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1D4268">
        <w:rPr>
          <w:sz w:val="26"/>
          <w:szCs w:val="26"/>
        </w:rPr>
        <w:t>.</w:t>
      </w:r>
    </w:p>
    <w:p w:rsidR="00D773F3" w:rsidRDefault="00D773F3" w:rsidP="00D773F3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1D4268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1D4268">
        <w:rPr>
          <w:sz w:val="26"/>
          <w:szCs w:val="26"/>
        </w:rPr>
        <w:t xml:space="preserve">. Утвердить Положение о Комитете СРО ААС по </w:t>
      </w:r>
      <w:r>
        <w:rPr>
          <w:sz w:val="26"/>
          <w:szCs w:val="26"/>
        </w:rPr>
        <w:t>региональному развитию</w:t>
      </w:r>
      <w:r w:rsidRPr="001D4268">
        <w:rPr>
          <w:sz w:val="26"/>
          <w:szCs w:val="26"/>
        </w:rPr>
        <w:t xml:space="preserve"> согласно Приложению №</w:t>
      </w:r>
      <w:r w:rsidR="00D55AC0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1D4268">
        <w:rPr>
          <w:sz w:val="26"/>
          <w:szCs w:val="26"/>
        </w:rPr>
        <w:t>.</w:t>
      </w:r>
    </w:p>
    <w:p w:rsidR="00D55AC0" w:rsidRDefault="00D55AC0" w:rsidP="00D55AC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1D4268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1D4268">
        <w:rPr>
          <w:sz w:val="26"/>
          <w:szCs w:val="26"/>
        </w:rPr>
        <w:t>. Утвердить Положение о Комитете СРО ААС по</w:t>
      </w:r>
      <w:r>
        <w:rPr>
          <w:sz w:val="26"/>
          <w:szCs w:val="26"/>
        </w:rPr>
        <w:t xml:space="preserve"> </w:t>
      </w:r>
      <w:r w:rsidRPr="00D55AC0">
        <w:rPr>
          <w:sz w:val="26"/>
          <w:szCs w:val="26"/>
        </w:rPr>
        <w:t xml:space="preserve">международным связям </w:t>
      </w:r>
      <w:r w:rsidRPr="001D4268">
        <w:rPr>
          <w:sz w:val="26"/>
          <w:szCs w:val="26"/>
        </w:rPr>
        <w:t>согласно Приложению №</w:t>
      </w:r>
      <w:r>
        <w:rPr>
          <w:sz w:val="26"/>
          <w:szCs w:val="26"/>
        </w:rPr>
        <w:t xml:space="preserve"> 6</w:t>
      </w:r>
      <w:r w:rsidRPr="001D4268">
        <w:rPr>
          <w:sz w:val="26"/>
          <w:szCs w:val="26"/>
        </w:rPr>
        <w:t>.</w:t>
      </w:r>
    </w:p>
    <w:p w:rsidR="007244A4" w:rsidRPr="00C82069" w:rsidRDefault="007244A4" w:rsidP="002F7C4C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Решение принято единогласно</w:t>
      </w:r>
    </w:p>
    <w:p w:rsidR="007244A4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55AC0" w:rsidRDefault="00D55AC0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069">
        <w:rPr>
          <w:b/>
          <w:i/>
          <w:sz w:val="26"/>
          <w:szCs w:val="26"/>
          <w:u w:val="single"/>
        </w:rPr>
        <w:t>По пятому вопросу</w:t>
      </w:r>
    </w:p>
    <w:p w:rsidR="007244A4" w:rsidRPr="00C82069" w:rsidRDefault="007244A4" w:rsidP="007244A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О приме в члены и внесении образовательной организации в Реестр УМЦ СРО ААС</w:t>
      </w:r>
    </w:p>
    <w:p w:rsidR="007244A4" w:rsidRPr="00C82069" w:rsidRDefault="007244A4" w:rsidP="007244A4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7244A4" w:rsidRPr="00C82069" w:rsidRDefault="007244A4" w:rsidP="007244A4">
      <w:pPr>
        <w:tabs>
          <w:tab w:val="left" w:pos="709"/>
        </w:tabs>
        <w:jc w:val="both"/>
        <w:rPr>
          <w:b/>
          <w:sz w:val="26"/>
          <w:szCs w:val="26"/>
        </w:rPr>
      </w:pPr>
      <w:r w:rsidRPr="00C82069">
        <w:rPr>
          <w:b/>
          <w:sz w:val="26"/>
          <w:szCs w:val="26"/>
        </w:rPr>
        <w:t>Решили:</w:t>
      </w:r>
    </w:p>
    <w:p w:rsidR="007244A4" w:rsidRPr="009048B8" w:rsidRDefault="007244A4" w:rsidP="009048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048B8">
        <w:rPr>
          <w:sz w:val="26"/>
          <w:szCs w:val="26"/>
        </w:rPr>
        <w:t>5</w:t>
      </w:r>
      <w:r w:rsidRPr="009048B8">
        <w:rPr>
          <w:rFonts w:eastAsiaTheme="minorHAnsi"/>
          <w:sz w:val="26"/>
          <w:szCs w:val="26"/>
          <w:lang w:eastAsia="en-US"/>
        </w:rPr>
        <w:t>.1. Принять в члены и внести в Реестр учебно-методических центров СРО ААС с испытательным сроком один год 1 образовательную организацию</w:t>
      </w:r>
      <w:r w:rsidR="009048B8" w:rsidRPr="009048B8">
        <w:rPr>
          <w:rFonts w:eastAsiaTheme="minorHAnsi"/>
          <w:sz w:val="26"/>
          <w:szCs w:val="26"/>
          <w:lang w:eastAsia="en-US"/>
        </w:rPr>
        <w:t>.</w:t>
      </w:r>
    </w:p>
    <w:p w:rsidR="007244A4" w:rsidRPr="00C82069" w:rsidRDefault="007244A4" w:rsidP="007244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069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E646A1">
      <w:footerReference w:type="even" r:id="rId10"/>
      <w:footerReference w:type="default" r:id="rId11"/>
      <w:pgSz w:w="11906" w:h="16838"/>
      <w:pgMar w:top="568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F9" w:rsidRDefault="00DA2FF9">
      <w:r>
        <w:separator/>
      </w:r>
    </w:p>
  </w:endnote>
  <w:endnote w:type="continuationSeparator" w:id="0">
    <w:p w:rsidR="00DA2FF9" w:rsidRDefault="00D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1C" w:rsidRDefault="00D76F1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F1C" w:rsidRDefault="00D76F1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1C" w:rsidRPr="007244A4" w:rsidRDefault="00D76F1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7244A4">
      <w:rPr>
        <w:i/>
        <w:lang w:val="ru-RU"/>
      </w:rPr>
      <w:t>241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7244A4">
      <w:rPr>
        <w:i/>
        <w:lang w:val="ru-RU"/>
      </w:rPr>
      <w:t>28</w:t>
    </w:r>
    <w:r>
      <w:rPr>
        <w:i/>
        <w:lang w:val="ru-RU"/>
      </w:rPr>
      <w:t xml:space="preserve">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656322">
      <w:rPr>
        <w:i/>
        <w:noProof/>
      </w:rPr>
      <w:t>3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D55AC0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F9" w:rsidRDefault="00DA2FF9">
      <w:r>
        <w:separator/>
      </w:r>
    </w:p>
  </w:footnote>
  <w:footnote w:type="continuationSeparator" w:id="0">
    <w:p w:rsidR="00DA2FF9" w:rsidRDefault="00DA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0741FA"/>
    <w:multiLevelType w:val="hybridMultilevel"/>
    <w:tmpl w:val="B5F62DF2"/>
    <w:lvl w:ilvl="0" w:tplc="963C1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706CF8"/>
    <w:multiLevelType w:val="hybridMultilevel"/>
    <w:tmpl w:val="7AE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F5B70"/>
    <w:multiLevelType w:val="hybridMultilevel"/>
    <w:tmpl w:val="218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D6D86"/>
    <w:multiLevelType w:val="hybridMultilevel"/>
    <w:tmpl w:val="F47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02A15"/>
    <w:multiLevelType w:val="hybridMultilevel"/>
    <w:tmpl w:val="852EDBE2"/>
    <w:lvl w:ilvl="0" w:tplc="35E2A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20654"/>
    <w:multiLevelType w:val="hybridMultilevel"/>
    <w:tmpl w:val="E47AB42A"/>
    <w:lvl w:ilvl="0" w:tplc="2B26973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A50F7"/>
    <w:multiLevelType w:val="hybridMultilevel"/>
    <w:tmpl w:val="BE5EAD62"/>
    <w:lvl w:ilvl="0" w:tplc="D3981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41B7"/>
    <w:multiLevelType w:val="hybridMultilevel"/>
    <w:tmpl w:val="7EF8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16D90"/>
    <w:multiLevelType w:val="hybridMultilevel"/>
    <w:tmpl w:val="F5988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71FA5"/>
    <w:multiLevelType w:val="hybridMultilevel"/>
    <w:tmpl w:val="50CE3F58"/>
    <w:lvl w:ilvl="0" w:tplc="E9E24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870EB"/>
    <w:multiLevelType w:val="hybridMultilevel"/>
    <w:tmpl w:val="53F8DC42"/>
    <w:lvl w:ilvl="0" w:tplc="D0609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81F6E"/>
    <w:multiLevelType w:val="hybridMultilevel"/>
    <w:tmpl w:val="F456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3F37"/>
    <w:multiLevelType w:val="hybridMultilevel"/>
    <w:tmpl w:val="DE2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7CE"/>
    <w:multiLevelType w:val="hybridMultilevel"/>
    <w:tmpl w:val="CEA2B540"/>
    <w:lvl w:ilvl="0" w:tplc="DAD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C4058"/>
    <w:multiLevelType w:val="hybridMultilevel"/>
    <w:tmpl w:val="6398228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0E308F"/>
    <w:multiLevelType w:val="hybridMultilevel"/>
    <w:tmpl w:val="1F14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86CB8"/>
    <w:multiLevelType w:val="hybridMultilevel"/>
    <w:tmpl w:val="5DCAA00A"/>
    <w:lvl w:ilvl="0" w:tplc="9E0E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2464"/>
    <w:multiLevelType w:val="hybridMultilevel"/>
    <w:tmpl w:val="96B66DD8"/>
    <w:lvl w:ilvl="0" w:tplc="0419000F">
      <w:start w:val="1"/>
      <w:numFmt w:val="decimal"/>
      <w:lvlText w:val="%1."/>
      <w:lvlJc w:val="left"/>
      <w:pPr>
        <w:ind w:left="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635E6"/>
    <w:multiLevelType w:val="hybridMultilevel"/>
    <w:tmpl w:val="DBE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32293"/>
    <w:multiLevelType w:val="hybridMultilevel"/>
    <w:tmpl w:val="719A9074"/>
    <w:lvl w:ilvl="0" w:tplc="F1165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35C19"/>
    <w:multiLevelType w:val="hybridMultilevel"/>
    <w:tmpl w:val="02D0522A"/>
    <w:lvl w:ilvl="0" w:tplc="E9E24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95F4B"/>
    <w:multiLevelType w:val="hybridMultilevel"/>
    <w:tmpl w:val="1C80E1B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6C8E"/>
    <w:multiLevelType w:val="hybridMultilevel"/>
    <w:tmpl w:val="BCA24686"/>
    <w:lvl w:ilvl="0" w:tplc="0B40F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C00F2"/>
    <w:multiLevelType w:val="hybridMultilevel"/>
    <w:tmpl w:val="09C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43854"/>
    <w:multiLevelType w:val="hybridMultilevel"/>
    <w:tmpl w:val="59908158"/>
    <w:lvl w:ilvl="0" w:tplc="0B40F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500F4"/>
    <w:multiLevelType w:val="hybridMultilevel"/>
    <w:tmpl w:val="99ACE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55650"/>
    <w:multiLevelType w:val="hybridMultilevel"/>
    <w:tmpl w:val="CF42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46"/>
  </w:num>
  <w:num w:numId="5">
    <w:abstractNumId w:val="16"/>
  </w:num>
  <w:num w:numId="6">
    <w:abstractNumId w:val="48"/>
  </w:num>
  <w:num w:numId="7">
    <w:abstractNumId w:val="28"/>
  </w:num>
  <w:num w:numId="8">
    <w:abstractNumId w:val="3"/>
  </w:num>
  <w:num w:numId="9">
    <w:abstractNumId w:val="41"/>
  </w:num>
  <w:num w:numId="10">
    <w:abstractNumId w:val="9"/>
  </w:num>
  <w:num w:numId="11">
    <w:abstractNumId w:val="17"/>
  </w:num>
  <w:num w:numId="12">
    <w:abstractNumId w:val="8"/>
  </w:num>
  <w:num w:numId="13">
    <w:abstractNumId w:val="43"/>
  </w:num>
  <w:num w:numId="14">
    <w:abstractNumId w:val="22"/>
  </w:num>
  <w:num w:numId="15">
    <w:abstractNumId w:val="44"/>
  </w:num>
  <w:num w:numId="16">
    <w:abstractNumId w:val="33"/>
  </w:num>
  <w:num w:numId="17">
    <w:abstractNumId w:val="6"/>
  </w:num>
  <w:num w:numId="18">
    <w:abstractNumId w:val="29"/>
  </w:num>
  <w:num w:numId="19">
    <w:abstractNumId w:val="50"/>
  </w:num>
  <w:num w:numId="20">
    <w:abstractNumId w:val="49"/>
  </w:num>
  <w:num w:numId="21">
    <w:abstractNumId w:val="25"/>
  </w:num>
  <w:num w:numId="22">
    <w:abstractNumId w:val="37"/>
  </w:num>
  <w:num w:numId="23">
    <w:abstractNumId w:val="24"/>
  </w:num>
  <w:num w:numId="24">
    <w:abstractNumId w:val="40"/>
  </w:num>
  <w:num w:numId="25">
    <w:abstractNumId w:val="27"/>
  </w:num>
  <w:num w:numId="26">
    <w:abstractNumId w:val="38"/>
  </w:num>
  <w:num w:numId="27">
    <w:abstractNumId w:val="12"/>
  </w:num>
  <w:num w:numId="28">
    <w:abstractNumId w:val="45"/>
  </w:num>
  <w:num w:numId="29">
    <w:abstractNumId w:val="14"/>
  </w:num>
  <w:num w:numId="30">
    <w:abstractNumId w:val="15"/>
  </w:num>
  <w:num w:numId="31">
    <w:abstractNumId w:val="47"/>
  </w:num>
  <w:num w:numId="32">
    <w:abstractNumId w:val="34"/>
  </w:num>
  <w:num w:numId="33">
    <w:abstractNumId w:val="7"/>
  </w:num>
  <w:num w:numId="34">
    <w:abstractNumId w:val="11"/>
  </w:num>
  <w:num w:numId="35">
    <w:abstractNumId w:val="36"/>
  </w:num>
  <w:num w:numId="36">
    <w:abstractNumId w:val="18"/>
  </w:num>
  <w:num w:numId="37">
    <w:abstractNumId w:val="39"/>
  </w:num>
  <w:num w:numId="38">
    <w:abstractNumId w:val="42"/>
  </w:num>
  <w:num w:numId="39">
    <w:abstractNumId w:val="19"/>
  </w:num>
  <w:num w:numId="40">
    <w:abstractNumId w:val="2"/>
  </w:num>
  <w:num w:numId="41">
    <w:abstractNumId w:val="32"/>
  </w:num>
  <w:num w:numId="42">
    <w:abstractNumId w:val="5"/>
  </w:num>
  <w:num w:numId="43">
    <w:abstractNumId w:val="10"/>
  </w:num>
  <w:num w:numId="44">
    <w:abstractNumId w:val="30"/>
  </w:num>
  <w:num w:numId="45">
    <w:abstractNumId w:val="21"/>
  </w:num>
  <w:num w:numId="46">
    <w:abstractNumId w:val="13"/>
  </w:num>
  <w:num w:numId="47">
    <w:abstractNumId w:val="35"/>
  </w:num>
  <w:num w:numId="48">
    <w:abstractNumId w:val="26"/>
  </w:num>
  <w:num w:numId="49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53BE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4268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C4C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65B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0E6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97A3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56322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1152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048B8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032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55AC0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3F3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2FF9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6A1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5A3EE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3649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Ольга Носова</cp:lastModifiedBy>
  <cp:revision>3</cp:revision>
  <cp:lastPrinted>2012-08-27T08:19:00Z</cp:lastPrinted>
  <dcterms:created xsi:type="dcterms:W3CDTF">2020-02-03T15:00:00Z</dcterms:created>
  <dcterms:modified xsi:type="dcterms:W3CDTF">2020-02-25T14:25:00Z</dcterms:modified>
</cp:coreProperties>
</file>