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C70C" w14:textId="77777777" w:rsidR="00CF50CA" w:rsidRPr="00E22B4D" w:rsidRDefault="00CF50CA" w:rsidP="00E22B4D">
      <w:pPr>
        <w:tabs>
          <w:tab w:val="left" w:pos="567"/>
        </w:tabs>
        <w:spacing w:after="120"/>
        <w:jc w:val="center"/>
        <w:rPr>
          <w:b/>
        </w:rPr>
      </w:pPr>
    </w:p>
    <w:p w14:paraId="31F0E7AF" w14:textId="77777777" w:rsidR="00CF50CA" w:rsidRPr="00E22B4D" w:rsidRDefault="00CF50CA" w:rsidP="00E22B4D">
      <w:pPr>
        <w:tabs>
          <w:tab w:val="left" w:pos="567"/>
        </w:tabs>
        <w:spacing w:after="120"/>
        <w:jc w:val="center"/>
        <w:rPr>
          <w:b/>
        </w:rPr>
      </w:pPr>
    </w:p>
    <w:p w14:paraId="01F4F3A1" w14:textId="54BB310A" w:rsidR="00711CDD" w:rsidRPr="00E22B4D" w:rsidRDefault="00FC5391" w:rsidP="00E22B4D">
      <w:pPr>
        <w:tabs>
          <w:tab w:val="left" w:pos="567"/>
        </w:tabs>
        <w:spacing w:after="120"/>
        <w:jc w:val="center"/>
        <w:rPr>
          <w:b/>
        </w:rPr>
      </w:pPr>
      <w:r w:rsidRPr="00E22B4D">
        <w:rPr>
          <w:b/>
        </w:rPr>
        <w:t xml:space="preserve">Методические </w:t>
      </w:r>
      <w:r w:rsidR="00AE67EF" w:rsidRPr="00E22B4D">
        <w:rPr>
          <w:rFonts w:eastAsia="Calibri"/>
          <w:b/>
        </w:rPr>
        <w:t xml:space="preserve">рекомендации </w:t>
      </w:r>
      <w:r w:rsidR="00D47795" w:rsidRPr="00E22B4D">
        <w:rPr>
          <w:rFonts w:eastAsia="Calibri"/>
          <w:b/>
        </w:rPr>
        <w:t xml:space="preserve">по </w:t>
      </w:r>
      <w:r w:rsidR="00E37EE9" w:rsidRPr="00E22B4D">
        <w:rPr>
          <w:rFonts w:eastAsia="Calibri"/>
          <w:b/>
        </w:rPr>
        <w:t xml:space="preserve">порядку </w:t>
      </w:r>
      <w:bookmarkStart w:id="0" w:name="_GoBack"/>
      <w:r w:rsidR="00AC7B80" w:rsidRPr="00B10274">
        <w:rPr>
          <w:rFonts w:eastAsia="Calibri"/>
          <w:b/>
        </w:rPr>
        <w:t>приняти</w:t>
      </w:r>
      <w:r w:rsidR="00E22B4D" w:rsidRPr="00B10274">
        <w:rPr>
          <w:rFonts w:eastAsia="Calibri"/>
          <w:b/>
        </w:rPr>
        <w:t>я</w:t>
      </w:r>
      <w:r w:rsidR="00AC7B80" w:rsidRPr="00B10274">
        <w:rPr>
          <w:rFonts w:eastAsia="Calibri"/>
          <w:b/>
        </w:rPr>
        <w:t xml:space="preserve"> аудиторского </w:t>
      </w:r>
      <w:bookmarkEnd w:id="0"/>
      <w:r w:rsidR="00AC7B80" w:rsidRPr="00E22B4D">
        <w:rPr>
          <w:rFonts w:eastAsia="Calibri"/>
          <w:b/>
        </w:rPr>
        <w:t xml:space="preserve">задания при отсутствии пояснений к </w:t>
      </w:r>
      <w:r w:rsidR="00D3321E" w:rsidRPr="00E22B4D">
        <w:rPr>
          <w:rFonts w:eastAsia="Calibri"/>
          <w:b/>
        </w:rPr>
        <w:t>бухгалтерской</w:t>
      </w:r>
      <w:r w:rsidR="00AC7B80" w:rsidRPr="00E22B4D">
        <w:rPr>
          <w:rFonts w:eastAsia="Calibri"/>
          <w:b/>
        </w:rPr>
        <w:t xml:space="preserve"> отчетности</w:t>
      </w:r>
    </w:p>
    <w:p w14:paraId="2D330CCE" w14:textId="3BD66349" w:rsidR="00D3321E" w:rsidRPr="00E22B4D" w:rsidRDefault="00D3321E" w:rsidP="00E22B4D">
      <w:pPr>
        <w:pStyle w:val="2"/>
        <w:numPr>
          <w:ilvl w:val="0"/>
          <w:numId w:val="43"/>
        </w:numPr>
        <w:tabs>
          <w:tab w:val="left" w:pos="567"/>
        </w:tabs>
        <w:ind w:left="0" w:firstLine="0"/>
      </w:pPr>
      <w:r w:rsidRPr="00E22B4D">
        <w:t xml:space="preserve">Настоящие методические рекомендации рассматривают случай, когда аудиторская организация или индивидуальный аудитор (далее </w:t>
      </w:r>
      <w:r w:rsidR="00E22B4D" w:rsidRPr="009532C4">
        <w:t xml:space="preserve">по тексту </w:t>
      </w:r>
      <w:r w:rsidRPr="00E22B4D">
        <w:t>– «аудитор») привлекаются к проведению обязательного аудита годовой бухгалтерской отчетности</w:t>
      </w:r>
      <w:r w:rsidR="00A734C8" w:rsidRPr="009532C4">
        <w:t>, составленной в соответствии с российскими стандартами бухгалтерского учета (далее по тексту – РСБУ)</w:t>
      </w:r>
      <w:r w:rsidRPr="00E22B4D">
        <w:t>, проект которой, представленный для аудита, не содержит пояснений в текстовой форме.</w:t>
      </w:r>
    </w:p>
    <w:p w14:paraId="1A7EFFDA" w14:textId="141089EE" w:rsidR="00482D1A" w:rsidRPr="00E22B4D" w:rsidRDefault="00D3321E" w:rsidP="00E22B4D">
      <w:pPr>
        <w:pStyle w:val="2"/>
        <w:numPr>
          <w:ilvl w:val="0"/>
          <w:numId w:val="43"/>
        </w:numPr>
        <w:tabs>
          <w:tab w:val="clear" w:pos="1134"/>
          <w:tab w:val="left" w:pos="567"/>
        </w:tabs>
        <w:ind w:left="0" w:firstLine="0"/>
      </w:pPr>
      <w:r w:rsidRPr="00E22B4D">
        <w:t>Пояснения в текстовой форме</w:t>
      </w:r>
      <w:r w:rsidR="003C4972" w:rsidRPr="00E22B4D">
        <w:t xml:space="preserve"> к бухгалтерской отчетности организаций (за исключением кредитных организаций и организаций государственного сектора) предусмотрены </w:t>
      </w:r>
      <w:r w:rsidR="00482D1A" w:rsidRPr="00E22B4D">
        <w:t>пунктом 5 Положения по бухгалтерскому учету "Бухгалтерская отчетность организации" (</w:t>
      </w:r>
      <w:r w:rsidR="00E22B4D" w:rsidRPr="009532C4">
        <w:t xml:space="preserve">далее по тексту - </w:t>
      </w:r>
      <w:r w:rsidR="00482D1A" w:rsidRPr="00E22B4D">
        <w:t>ПБУ 4/99)</w:t>
      </w:r>
      <w:r w:rsidR="00E22B4D" w:rsidRPr="009532C4">
        <w:t>, утв</w:t>
      </w:r>
      <w:r w:rsidR="00176240" w:rsidRPr="009532C4">
        <w:t>ержденную П</w:t>
      </w:r>
      <w:r w:rsidR="00E22B4D" w:rsidRPr="009532C4">
        <w:t>риказом Минфина РФ №43н от 06.07.1999г.</w:t>
      </w:r>
      <w:r w:rsidR="00E22B4D">
        <w:t xml:space="preserve">, </w:t>
      </w:r>
      <w:r w:rsidR="00482D1A" w:rsidRPr="00E22B4D">
        <w:t xml:space="preserve"> и </w:t>
      </w:r>
      <w:r w:rsidR="003C4972" w:rsidRPr="00E22B4D">
        <w:t>пунктом 4</w:t>
      </w:r>
      <w:r w:rsidR="003C4972" w:rsidRPr="009532C4">
        <w:t>а</w:t>
      </w:r>
      <w:r w:rsidR="003C4972" w:rsidRPr="00E22B4D">
        <w:t xml:space="preserve"> Приказа Минфина России </w:t>
      </w:r>
      <w:r w:rsidR="00E22B4D" w:rsidRPr="009532C4">
        <w:t xml:space="preserve">№66н </w:t>
      </w:r>
      <w:r w:rsidR="003C4972" w:rsidRPr="00E22B4D">
        <w:t>от 02.07.2010</w:t>
      </w:r>
      <w:r w:rsidR="00E22B4D" w:rsidRPr="009532C4">
        <w:t>г.</w:t>
      </w:r>
      <w:r w:rsidR="003C4972" w:rsidRPr="00E22B4D">
        <w:t xml:space="preserve"> "О формах бухгалтерской отчетности организаций".</w:t>
      </w:r>
    </w:p>
    <w:p w14:paraId="1529FD7A" w14:textId="59882BA1" w:rsidR="00482D1A" w:rsidRPr="00A734C8" w:rsidRDefault="00A734C8" w:rsidP="00E22B4D">
      <w:pPr>
        <w:pStyle w:val="a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outlineLvl w:val="0"/>
      </w:pPr>
      <w:r w:rsidRPr="009532C4">
        <w:t>В п.24 ПБУ 4/99 установлено, что п</w:t>
      </w:r>
      <w:r w:rsidR="00482D1A" w:rsidRPr="00E22B4D">
        <w:t>ояснения к бухгалтерско</w:t>
      </w:r>
      <w:r w:rsidR="00A35882" w:rsidRPr="00E22B4D">
        <w:t xml:space="preserve">й отчетности </w:t>
      </w:r>
      <w:r w:rsidR="00482D1A" w:rsidRPr="00E22B4D">
        <w:t>должны раскрывать сведения, относящиеся к учетной политике организации, и обеспечивать пользователей дополнительными данными, которые необходимы для реальной оценки финансового положения организации, финансовых результатов ее деятельности и изменений в ее финансовом положении (п. 24 ПБУ 4/99).</w:t>
      </w:r>
      <w:r>
        <w:t xml:space="preserve"> </w:t>
      </w:r>
      <w:r w:rsidRPr="009532C4">
        <w:t>Иные требования к содержанию пояснений приведены в пп.25 – 31 ПБУ 4/99.</w:t>
      </w:r>
    </w:p>
    <w:p w14:paraId="59F12A77" w14:textId="3B688D60" w:rsidR="00A734C8" w:rsidRPr="00E22B4D" w:rsidRDefault="00A734C8" w:rsidP="00A734C8">
      <w:pPr>
        <w:pStyle w:val="a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outlineLvl w:val="0"/>
      </w:pPr>
      <w:r w:rsidRPr="009532C4">
        <w:tab/>
        <w:t>Кроме того, организация, которая попадает под проведение обязательного аудита годовой бухгалтерской отчетности,</w:t>
      </w:r>
      <w:r w:rsidR="004515D6" w:rsidRPr="009532C4">
        <w:t xml:space="preserve"> составленной в соответствии с концепцией </w:t>
      </w:r>
      <w:r w:rsidR="00050FDE" w:rsidRPr="009532C4">
        <w:t>общего назначения (п.А5 МСА 210 «Согласование условий аудиторских заданий»</w:t>
      </w:r>
      <w:r w:rsidR="004515D6" w:rsidRPr="009532C4">
        <w:t>,</w:t>
      </w:r>
      <w:r w:rsidRPr="009532C4">
        <w:t xml:space="preserve"> должна соблюдать требования всех </w:t>
      </w:r>
      <w:r w:rsidR="00F00CDB" w:rsidRPr="009532C4">
        <w:t>Ф</w:t>
      </w:r>
      <w:r w:rsidRPr="009532C4">
        <w:t>СБУ</w:t>
      </w:r>
      <w:r w:rsidR="00F00CDB" w:rsidRPr="009532C4">
        <w:t xml:space="preserve"> &lt;1&gt;,</w:t>
      </w:r>
      <w:r w:rsidRPr="009532C4">
        <w:t>в том числе и требования к раскрытию информации, которые содержатся в соответствующих</w:t>
      </w:r>
      <w:r w:rsidR="00176240" w:rsidRPr="009532C4">
        <w:t xml:space="preserve"> ПБУ и</w:t>
      </w:r>
      <w:r w:rsidRPr="009532C4">
        <w:t xml:space="preserve"> </w:t>
      </w:r>
      <w:r w:rsidR="00F00CDB" w:rsidRPr="009532C4">
        <w:t>Ф</w:t>
      </w:r>
      <w:r w:rsidRPr="009532C4">
        <w:t>СБУ</w:t>
      </w:r>
      <w:r w:rsidR="004515D6" w:rsidRPr="009532C4">
        <w:t>.</w:t>
      </w:r>
      <w:r w:rsidRPr="009532C4">
        <w:t xml:space="preserve"> </w:t>
      </w:r>
    </w:p>
    <w:p w14:paraId="06EDFC67" w14:textId="7CC13F12" w:rsidR="00D3321E" w:rsidRPr="00E22B4D" w:rsidRDefault="00F961A1" w:rsidP="00E22B4D">
      <w:pPr>
        <w:pStyle w:val="2"/>
        <w:numPr>
          <w:ilvl w:val="0"/>
          <w:numId w:val="43"/>
        </w:numPr>
        <w:tabs>
          <w:tab w:val="left" w:pos="567"/>
        </w:tabs>
        <w:ind w:left="0" w:firstLine="0"/>
      </w:pPr>
      <w:r w:rsidRPr="00E22B4D">
        <w:t>Международные стандарты аудита</w:t>
      </w:r>
      <w:r w:rsidR="00050FDE">
        <w:t xml:space="preserve"> </w:t>
      </w:r>
      <w:r w:rsidR="00050FDE" w:rsidRPr="009532C4">
        <w:t>(далее по тексту – МСА)</w:t>
      </w:r>
      <w:r w:rsidRPr="00E22B4D">
        <w:t xml:space="preserve"> не накладывают каких-либо обязанностей на руководство организации и не подменяют собой законодательные и нормативные акты, которыми эти обязанности устанавливаются. В частности,</w:t>
      </w:r>
      <w:r w:rsidR="00FA3888" w:rsidRPr="00E22B4D">
        <w:t xml:space="preserve"> они не содержат требований к составу финансовой отчетности и порядку ее представления, в том числе в отношении раскрытия примечаний, включая основные принципы учетной политики и прочей пояснительной информации</w:t>
      </w:r>
      <w:r w:rsidR="00693132" w:rsidRPr="00E22B4D">
        <w:t>.</w:t>
      </w:r>
    </w:p>
    <w:p w14:paraId="72F8AF0A" w14:textId="2FA2F9E0" w:rsidR="00F30C32" w:rsidRPr="00E22B4D" w:rsidRDefault="00FA3888" w:rsidP="00E22B4D">
      <w:pPr>
        <w:pStyle w:val="2"/>
        <w:numPr>
          <w:ilvl w:val="0"/>
          <w:numId w:val="43"/>
        </w:numPr>
        <w:tabs>
          <w:tab w:val="left" w:pos="567"/>
        </w:tabs>
        <w:ind w:left="0" w:firstLine="0"/>
      </w:pPr>
      <w:r w:rsidRPr="00E22B4D">
        <w:t>Тем не менее о</w:t>
      </w:r>
      <w:r w:rsidR="00F30C32" w:rsidRPr="00E22B4D">
        <w:t>сновополагающим допущением проведения аудита в соответствии с</w:t>
      </w:r>
      <w:r w:rsidR="00050FDE">
        <w:t xml:space="preserve"> </w:t>
      </w:r>
      <w:r w:rsidR="00050FDE" w:rsidRPr="009532C4">
        <w:t>МСА</w:t>
      </w:r>
      <w:r w:rsidR="00F30C32" w:rsidRPr="00E22B4D">
        <w:t xml:space="preserve"> является признание руководством организации определенных обязанностей, которые являются наиболее существенными при осуществлении аудита. </w:t>
      </w:r>
    </w:p>
    <w:p w14:paraId="4960189B" w14:textId="35F9A831" w:rsidR="00693132" w:rsidRPr="00E22B4D" w:rsidRDefault="00F30C32" w:rsidP="00E22B4D">
      <w:pPr>
        <w:pStyle w:val="2"/>
        <w:numPr>
          <w:ilvl w:val="0"/>
          <w:numId w:val="43"/>
        </w:numPr>
        <w:tabs>
          <w:tab w:val="left" w:pos="567"/>
        </w:tabs>
        <w:ind w:left="0" w:firstLine="0"/>
      </w:pPr>
      <w:r w:rsidRPr="00E22B4D">
        <w:lastRenderedPageBreak/>
        <w:t>Согласно п.А3 МСА</w:t>
      </w:r>
      <w:r w:rsidR="00076E9E">
        <w:t xml:space="preserve"> </w:t>
      </w:r>
      <w:r w:rsidRPr="00E22B4D">
        <w:t xml:space="preserve">200, </w:t>
      </w:r>
      <w:r w:rsidR="00693132" w:rsidRPr="00E22B4D">
        <w:t>подготовка финансовой отчетности руководством требует:</w:t>
      </w:r>
    </w:p>
    <w:p w14:paraId="241049EA" w14:textId="12CA4FB5" w:rsidR="00D164C6" w:rsidRDefault="00693132" w:rsidP="00F00CDB">
      <w:pPr>
        <w:pStyle w:val="2"/>
        <w:tabs>
          <w:tab w:val="left" w:pos="567"/>
        </w:tabs>
        <w:ind w:left="0" w:firstLine="0"/>
      </w:pPr>
      <w:r w:rsidRPr="00E22B4D">
        <w:t>определения применимой концепции подготовки финансовой отчетности с учетом всех соответствующих законов или нормативных актов;</w:t>
      </w:r>
    </w:p>
    <w:p w14:paraId="47032E7A" w14:textId="38A51C8F" w:rsidR="00693132" w:rsidRPr="00E22B4D" w:rsidRDefault="00F00CDB" w:rsidP="00E22B4D">
      <w:pPr>
        <w:pStyle w:val="2"/>
        <w:tabs>
          <w:tab w:val="left" w:pos="567"/>
        </w:tabs>
        <w:ind w:left="0" w:firstLine="0"/>
      </w:pPr>
      <w:r>
        <w:t>собственно п</w:t>
      </w:r>
      <w:r w:rsidR="00693132" w:rsidRPr="00E22B4D">
        <w:t>одготовки финансовой отчетности в соответствии с этой концепцией;</w:t>
      </w:r>
    </w:p>
    <w:p w14:paraId="601AE964" w14:textId="77777777" w:rsidR="00693132" w:rsidRPr="00E22B4D" w:rsidRDefault="00693132" w:rsidP="00E22B4D">
      <w:pPr>
        <w:pStyle w:val="2"/>
        <w:tabs>
          <w:tab w:val="left" w:pos="567"/>
        </w:tabs>
        <w:ind w:left="0" w:firstLine="0"/>
      </w:pPr>
      <w:r w:rsidRPr="00E22B4D">
        <w:t>включения исчерпывающего описания этой концепции в финансовую отчетность</w:t>
      </w:r>
    </w:p>
    <w:p w14:paraId="037890D3" w14:textId="064C13DF" w:rsidR="00F30C32" w:rsidRPr="00E22B4D" w:rsidRDefault="00282ADD" w:rsidP="00E22B4D">
      <w:pPr>
        <w:pStyle w:val="2"/>
        <w:numPr>
          <w:ilvl w:val="0"/>
          <w:numId w:val="43"/>
        </w:numPr>
        <w:tabs>
          <w:tab w:val="left" w:pos="567"/>
        </w:tabs>
        <w:ind w:left="0" w:firstLine="0"/>
      </w:pPr>
      <w:r w:rsidRPr="00E22B4D">
        <w:t>Следовательно</w:t>
      </w:r>
      <w:r w:rsidR="00693132" w:rsidRPr="00E22B4D">
        <w:t xml:space="preserve">, </w:t>
      </w:r>
      <w:r w:rsidR="00076E9E" w:rsidRPr="009532C4">
        <w:t>бухгалтерская</w:t>
      </w:r>
      <w:r w:rsidRPr="00E22B4D">
        <w:t xml:space="preserve"> </w:t>
      </w:r>
      <w:r w:rsidR="00076E9E" w:rsidRPr="009532C4">
        <w:t>(</w:t>
      </w:r>
      <w:r w:rsidR="00F30C32" w:rsidRPr="00E22B4D">
        <w:t>финансовая</w:t>
      </w:r>
      <w:r w:rsidR="00076E9E" w:rsidRPr="009532C4">
        <w:t>)</w:t>
      </w:r>
      <w:r w:rsidR="005F3B60">
        <w:t xml:space="preserve"> </w:t>
      </w:r>
      <w:r w:rsidR="00F30C32" w:rsidRPr="00E22B4D">
        <w:t>отчетность</w:t>
      </w:r>
      <w:r w:rsidR="005F3B60" w:rsidRPr="009532C4">
        <w:t>,</w:t>
      </w:r>
      <w:r w:rsidRPr="00E22B4D">
        <w:t xml:space="preserve"> </w:t>
      </w:r>
      <w:r w:rsidR="00D164C6" w:rsidRPr="009532C4">
        <w:t xml:space="preserve">представленная для аудита, </w:t>
      </w:r>
      <w:r w:rsidR="00F30C32" w:rsidRPr="00E22B4D">
        <w:t xml:space="preserve">должна включать, как минимум, </w:t>
      </w:r>
      <w:r w:rsidR="00F30C32" w:rsidRPr="00076E9E">
        <w:t>исчерпывающее</w:t>
      </w:r>
      <w:r w:rsidR="00F30C32" w:rsidRPr="00E22B4D">
        <w:t xml:space="preserve"> описание применимой концепции подготовки </w:t>
      </w:r>
      <w:r w:rsidR="00693132" w:rsidRPr="00E22B4D">
        <w:t>финансовой отчетности</w:t>
      </w:r>
      <w:r w:rsidR="00F30C32" w:rsidRPr="00E22B4D">
        <w:t xml:space="preserve">. </w:t>
      </w:r>
    </w:p>
    <w:p w14:paraId="4358ACEB" w14:textId="57FE93DB" w:rsidR="00282ADD" w:rsidRPr="009532C4" w:rsidRDefault="00282ADD" w:rsidP="00E22B4D">
      <w:pPr>
        <w:pStyle w:val="2"/>
        <w:numPr>
          <w:ilvl w:val="0"/>
          <w:numId w:val="43"/>
        </w:numPr>
        <w:tabs>
          <w:tab w:val="left" w:pos="567"/>
        </w:tabs>
        <w:ind w:left="0" w:firstLine="0"/>
      </w:pPr>
      <w:r w:rsidRPr="00E22B4D">
        <w:t xml:space="preserve">Согласно требованиям </w:t>
      </w:r>
      <w:r w:rsidR="00E358E4" w:rsidRPr="009532C4">
        <w:t xml:space="preserve">п.3 </w:t>
      </w:r>
      <w:r w:rsidRPr="00E22B4D">
        <w:t xml:space="preserve">МСА 210, аудитор может принять задание на аудит только в том случае, если имеются обязательные условия для проведения аудита, и аудитор и руководство организации достигли одинакового понимания условий задания. </w:t>
      </w:r>
      <w:r w:rsidR="00E358E4" w:rsidRPr="009532C4">
        <w:t xml:space="preserve">Обязательные условия для проведения аудита приведены в п.6 МСА 210, </w:t>
      </w:r>
      <w:r w:rsidRPr="00E22B4D">
        <w:t xml:space="preserve">в частности, </w:t>
      </w:r>
      <w:r w:rsidR="00E358E4" w:rsidRPr="009532C4">
        <w:t xml:space="preserve">к ним относится </w:t>
      </w:r>
      <w:r w:rsidRPr="00E22B4D">
        <w:t>определение концепции подготовки финансовой отчетности</w:t>
      </w:r>
      <w:r w:rsidR="00176240" w:rsidRPr="009532C4">
        <w:t>.</w:t>
      </w:r>
    </w:p>
    <w:p w14:paraId="3BEE8B0A" w14:textId="1FC1C771" w:rsidR="005C0E88" w:rsidRPr="00E22B4D" w:rsidRDefault="00E358E4" w:rsidP="00E22B4D">
      <w:pPr>
        <w:pStyle w:val="2"/>
        <w:numPr>
          <w:ilvl w:val="0"/>
          <w:numId w:val="43"/>
        </w:numPr>
        <w:tabs>
          <w:tab w:val="left" w:pos="567"/>
        </w:tabs>
        <w:ind w:left="0" w:firstLine="0"/>
      </w:pPr>
      <w:r w:rsidRPr="009532C4">
        <w:t xml:space="preserve">Далее, в </w:t>
      </w:r>
      <w:r w:rsidR="00693132" w:rsidRPr="00E22B4D">
        <w:t xml:space="preserve">соответствии с </w:t>
      </w:r>
      <w:r w:rsidRPr="009532C4">
        <w:t>п.</w:t>
      </w:r>
      <w:r w:rsidR="00693132" w:rsidRPr="00E22B4D">
        <w:t>8 МСА 450 "Оценка искажений, выявленных в ходе аудита"</w:t>
      </w:r>
      <w:r w:rsidR="00490717" w:rsidRPr="00E22B4D">
        <w:t xml:space="preserve"> аудитор должен проинформировать руководство организации обо всех искажениях</w:t>
      </w:r>
      <w:r w:rsidRPr="009532C4">
        <w:t>, выявленных в процессе проведения аудита</w:t>
      </w:r>
      <w:r w:rsidR="00490717" w:rsidRPr="00E22B4D">
        <w:t xml:space="preserve">. (п. </w:t>
      </w:r>
      <w:r w:rsidR="00701733" w:rsidRPr="009532C4">
        <w:t xml:space="preserve">4 (а) </w:t>
      </w:r>
      <w:r w:rsidR="00490717" w:rsidRPr="00E22B4D">
        <w:t>МСА 450).</w:t>
      </w:r>
    </w:p>
    <w:p w14:paraId="4958C60A" w14:textId="5CF7AE1C" w:rsidR="00282ADD" w:rsidRPr="00E22B4D" w:rsidRDefault="00282ADD" w:rsidP="00E22B4D">
      <w:pPr>
        <w:pStyle w:val="2"/>
        <w:numPr>
          <w:ilvl w:val="0"/>
          <w:numId w:val="43"/>
        </w:numPr>
        <w:tabs>
          <w:tab w:val="left" w:pos="567"/>
        </w:tabs>
        <w:ind w:left="0" w:firstLine="0"/>
      </w:pPr>
      <w:r w:rsidRPr="00E22B4D">
        <w:t xml:space="preserve">В соответствии с </w:t>
      </w:r>
      <w:r w:rsidRPr="009532C4">
        <w:t>пунктом</w:t>
      </w:r>
      <w:r w:rsidRPr="00E22B4D">
        <w:t xml:space="preserve"> </w:t>
      </w:r>
      <w:r w:rsidR="00701733" w:rsidRPr="009532C4">
        <w:t>п.</w:t>
      </w:r>
      <w:r w:rsidRPr="00E22B4D">
        <w:t xml:space="preserve">8 МСА 450 аудитор должен </w:t>
      </w:r>
      <w:r w:rsidR="00701733" w:rsidRPr="009532C4">
        <w:t xml:space="preserve">своевременно проинформировать руководство о выявленных искажениях и </w:t>
      </w:r>
      <w:r w:rsidRPr="00E22B4D">
        <w:t>попросить руководство</w:t>
      </w:r>
      <w:r w:rsidR="00701733">
        <w:t xml:space="preserve"> </w:t>
      </w:r>
      <w:r w:rsidR="00701733" w:rsidRPr="009532C4">
        <w:t>их</w:t>
      </w:r>
      <w:r w:rsidRPr="00E22B4D">
        <w:t xml:space="preserve"> исправить.</w:t>
      </w:r>
    </w:p>
    <w:p w14:paraId="6DB24B71" w14:textId="0E43E011" w:rsidR="00693132" w:rsidRPr="00E22B4D" w:rsidRDefault="00490717" w:rsidP="00E22B4D">
      <w:pPr>
        <w:pStyle w:val="2"/>
        <w:numPr>
          <w:ilvl w:val="0"/>
          <w:numId w:val="43"/>
        </w:numPr>
        <w:tabs>
          <w:tab w:val="left" w:pos="567"/>
        </w:tabs>
        <w:ind w:left="0" w:firstLine="0"/>
      </w:pPr>
      <w:r w:rsidRPr="00E22B4D">
        <w:t xml:space="preserve">Таким образом, </w:t>
      </w:r>
      <w:r w:rsidR="00627E08" w:rsidRPr="00E22B4D">
        <w:t>отсутствие пояснений к бухгалтерской</w:t>
      </w:r>
      <w:r w:rsidR="00A6703B" w:rsidRPr="00E22B4D">
        <w:t xml:space="preserve"> (финансовой)</w:t>
      </w:r>
      <w:r w:rsidR="00627E08" w:rsidRPr="00E22B4D">
        <w:t xml:space="preserve"> отчетности, </w:t>
      </w:r>
      <w:r w:rsidR="00701733" w:rsidRPr="009532C4">
        <w:t xml:space="preserve">составленной в соответствии с концепцией общего назначения, </w:t>
      </w:r>
      <w:r w:rsidR="00627E08" w:rsidRPr="00E22B4D">
        <w:t xml:space="preserve">подлежащей </w:t>
      </w:r>
      <w:r w:rsidR="00701733" w:rsidRPr="009532C4">
        <w:t>обязательному</w:t>
      </w:r>
      <w:r w:rsidR="00701733">
        <w:t xml:space="preserve"> </w:t>
      </w:r>
      <w:r w:rsidR="00627E08" w:rsidRPr="00E22B4D">
        <w:t>аудиту, на этапе принятия задания не явля</w:t>
      </w:r>
      <w:r w:rsidR="00701733" w:rsidRPr="009532C4">
        <w:t>е</w:t>
      </w:r>
      <w:r w:rsidR="00627E08" w:rsidRPr="00E22B4D">
        <w:t xml:space="preserve">тся основанием для отказа от </w:t>
      </w:r>
      <w:r w:rsidR="00701733" w:rsidRPr="009532C4">
        <w:t xml:space="preserve">принятия </w:t>
      </w:r>
      <w:r w:rsidR="00627E08" w:rsidRPr="00E22B4D">
        <w:t>задания. При этом аудитор должен проинформировать руководство организации об отсутствии существенной информации и предложить руководству дополнить бухгалтерскую отчетность соответствующими пояснениями.</w:t>
      </w:r>
    </w:p>
    <w:p w14:paraId="5B4D8D7F" w14:textId="493A30A1" w:rsidR="00D164C6" w:rsidRDefault="00D164C6" w:rsidP="00D164C6">
      <w:pPr>
        <w:pStyle w:val="2"/>
        <w:numPr>
          <w:ilvl w:val="0"/>
          <w:numId w:val="0"/>
        </w:numPr>
        <w:tabs>
          <w:tab w:val="left" w:pos="567"/>
        </w:tabs>
      </w:pPr>
    </w:p>
    <w:p w14:paraId="56979D15" w14:textId="27756CFA" w:rsidR="00D164C6" w:rsidRPr="009532C4" w:rsidRDefault="00F00CDB" w:rsidP="00D164C6">
      <w:pPr>
        <w:spacing w:after="1" w:line="280" w:lineRule="atLeast"/>
        <w:ind w:firstLine="540"/>
      </w:pPr>
      <w:r w:rsidRPr="009532C4">
        <w:t xml:space="preserve">&lt;1&gt; </w:t>
      </w:r>
      <w:r w:rsidR="00D164C6" w:rsidRPr="009532C4">
        <w:t xml:space="preserve">В соответствии со ст.30 Федерального закона №402-ФЗ от 06.12.2011г. до утверждения федеральных стандартов бухгалтерского учета (ФСБУ), все положения по бухгалтерскому учету, утвержденные Минфином России в период с 01.10.1998 до 01.01.2013, выступают в роли ФСБУ. </w:t>
      </w:r>
    </w:p>
    <w:p w14:paraId="5868751E" w14:textId="0E344898" w:rsidR="00D164C6" w:rsidRDefault="00D164C6" w:rsidP="00D164C6">
      <w:pPr>
        <w:pStyle w:val="2"/>
        <w:numPr>
          <w:ilvl w:val="0"/>
          <w:numId w:val="0"/>
        </w:numPr>
        <w:tabs>
          <w:tab w:val="left" w:pos="567"/>
        </w:tabs>
        <w:rPr>
          <w:color w:val="00B050"/>
        </w:rPr>
      </w:pPr>
    </w:p>
    <w:p w14:paraId="06D1B1AF" w14:textId="28AA0EFA" w:rsidR="00E66DC3" w:rsidRPr="00F00CDB" w:rsidRDefault="00176240" w:rsidP="00176240">
      <w:pPr>
        <w:pStyle w:val="2"/>
        <w:numPr>
          <w:ilvl w:val="0"/>
          <w:numId w:val="0"/>
        </w:numPr>
        <w:tabs>
          <w:tab w:val="left" w:pos="567"/>
        </w:tabs>
        <w:rPr>
          <w:color w:val="00B050"/>
        </w:rPr>
      </w:pPr>
      <w:r>
        <w:t xml:space="preserve">Настоящий документ подготовлен Комитетом по стандартизации и методологии аудиторской деятельности СРО ААС и имеет рекомендательный характер. Ответственность за применение документа лежит на аудиторской организации (аудиторе), члене СРО ААС. Член СРО ААС вправе применять </w:t>
      </w:r>
      <w:r>
        <w:lastRenderedPageBreak/>
        <w:t>иные документы, соответствующие требованиям законодательства Российской Федерации об аудиторской деятельности. Позиция Комитета 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</w:t>
      </w:r>
    </w:p>
    <w:sectPr w:rsidR="00E66DC3" w:rsidRPr="00F00CDB" w:rsidSect="00D118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5D0F4" w14:textId="77777777" w:rsidR="007F1A46" w:rsidRDefault="007F1A46" w:rsidP="005C5E90">
      <w:r>
        <w:separator/>
      </w:r>
    </w:p>
    <w:p w14:paraId="6BEDDA2F" w14:textId="77777777" w:rsidR="007F1A46" w:rsidRDefault="007F1A46"/>
  </w:endnote>
  <w:endnote w:type="continuationSeparator" w:id="0">
    <w:p w14:paraId="65D3BFA5" w14:textId="77777777" w:rsidR="007F1A46" w:rsidRDefault="007F1A46" w:rsidP="005C5E90">
      <w:r>
        <w:continuationSeparator/>
      </w:r>
    </w:p>
    <w:p w14:paraId="076C107C" w14:textId="77777777" w:rsidR="007F1A46" w:rsidRDefault="007F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8419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1F013574" w14:textId="0D7899EC" w:rsidR="00660F8A" w:rsidRPr="00F90257" w:rsidRDefault="00660F8A">
        <w:pPr>
          <w:pStyle w:val="af0"/>
          <w:jc w:val="right"/>
          <w:rPr>
            <w:rFonts w:asciiTheme="minorHAnsi" w:hAnsiTheme="minorHAnsi"/>
            <w:sz w:val="22"/>
          </w:rPr>
        </w:pPr>
        <w:r w:rsidRPr="00F90257">
          <w:rPr>
            <w:rFonts w:asciiTheme="minorHAnsi" w:hAnsiTheme="minorHAnsi"/>
            <w:sz w:val="22"/>
          </w:rPr>
          <w:fldChar w:fldCharType="begin"/>
        </w:r>
        <w:r w:rsidRPr="00F90257">
          <w:rPr>
            <w:rFonts w:asciiTheme="minorHAnsi" w:hAnsiTheme="minorHAnsi"/>
            <w:sz w:val="22"/>
          </w:rPr>
          <w:instrText>PAGE   \* MERGEFORMAT</w:instrText>
        </w:r>
        <w:r w:rsidRPr="00F90257">
          <w:rPr>
            <w:rFonts w:asciiTheme="minorHAnsi" w:hAnsiTheme="minorHAnsi"/>
            <w:sz w:val="22"/>
          </w:rPr>
          <w:fldChar w:fldCharType="separate"/>
        </w:r>
        <w:r w:rsidR="00B10274">
          <w:rPr>
            <w:rFonts w:asciiTheme="minorHAnsi" w:hAnsiTheme="minorHAnsi"/>
            <w:noProof/>
            <w:sz w:val="22"/>
          </w:rPr>
          <w:t>3</w:t>
        </w:r>
        <w:r w:rsidRPr="00F90257">
          <w:rPr>
            <w:rFonts w:asciiTheme="minorHAnsi" w:hAnsiTheme="minorHAnsi"/>
            <w:sz w:val="22"/>
          </w:rPr>
          <w:fldChar w:fldCharType="end"/>
        </w:r>
      </w:p>
    </w:sdtContent>
  </w:sdt>
  <w:p w14:paraId="0C6C551F" w14:textId="77777777" w:rsidR="00660F8A" w:rsidRDefault="00660F8A" w:rsidP="005C5E90">
    <w:pPr>
      <w:pStyle w:val="af0"/>
    </w:pPr>
  </w:p>
  <w:p w14:paraId="330A3FA8" w14:textId="77777777" w:rsidR="00AA63C5" w:rsidRDefault="00AA63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6E70" w14:textId="77777777" w:rsidR="007F1A46" w:rsidRDefault="007F1A46" w:rsidP="005C5E90">
      <w:r>
        <w:separator/>
      </w:r>
    </w:p>
    <w:p w14:paraId="6A0796F3" w14:textId="77777777" w:rsidR="007F1A46" w:rsidRDefault="007F1A46"/>
  </w:footnote>
  <w:footnote w:type="continuationSeparator" w:id="0">
    <w:p w14:paraId="15594A2B" w14:textId="77777777" w:rsidR="007F1A46" w:rsidRDefault="007F1A46" w:rsidP="005C5E90">
      <w:r>
        <w:continuationSeparator/>
      </w:r>
    </w:p>
    <w:p w14:paraId="1D7F19FB" w14:textId="77777777" w:rsidR="007F1A46" w:rsidRDefault="007F1A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B61"/>
    <w:multiLevelType w:val="hybridMultilevel"/>
    <w:tmpl w:val="FA3E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693"/>
    <w:multiLevelType w:val="hybridMultilevel"/>
    <w:tmpl w:val="1E62F182"/>
    <w:lvl w:ilvl="0" w:tplc="FBCED404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9FFCEE28">
      <w:numFmt w:val="bullet"/>
      <w:pStyle w:val="2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9F3"/>
    <w:multiLevelType w:val="multilevel"/>
    <w:tmpl w:val="2A4E6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9425962"/>
    <w:multiLevelType w:val="hybridMultilevel"/>
    <w:tmpl w:val="6FC4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562B"/>
    <w:multiLevelType w:val="hybridMultilevel"/>
    <w:tmpl w:val="F6F26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74339D"/>
    <w:multiLevelType w:val="hybridMultilevel"/>
    <w:tmpl w:val="D9042DF2"/>
    <w:lvl w:ilvl="0" w:tplc="3C6C68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33FA"/>
    <w:multiLevelType w:val="multilevel"/>
    <w:tmpl w:val="4F969950"/>
    <w:lvl w:ilvl="0">
      <w:start w:val="1"/>
      <w:numFmt w:val="decimal"/>
      <w:lvlText w:val="%1."/>
      <w:lvlJc w:val="left"/>
      <w:pPr>
        <w:ind w:left="1538" w:hanging="99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8F37FE"/>
    <w:multiLevelType w:val="multilevel"/>
    <w:tmpl w:val="2A4E6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BC79D4"/>
    <w:multiLevelType w:val="hybridMultilevel"/>
    <w:tmpl w:val="03F4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2326"/>
    <w:multiLevelType w:val="hybridMultilevel"/>
    <w:tmpl w:val="68A85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15E4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2867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8093E"/>
    <w:multiLevelType w:val="hybridMultilevel"/>
    <w:tmpl w:val="6D4A0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B6068"/>
    <w:multiLevelType w:val="hybridMultilevel"/>
    <w:tmpl w:val="8594EE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A52756"/>
    <w:multiLevelType w:val="multilevel"/>
    <w:tmpl w:val="7F22BF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594E69"/>
    <w:multiLevelType w:val="multilevel"/>
    <w:tmpl w:val="ADB6B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A6395A"/>
    <w:multiLevelType w:val="hybridMultilevel"/>
    <w:tmpl w:val="A4000E7E"/>
    <w:lvl w:ilvl="0" w:tplc="9FFCEE2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23C2C"/>
    <w:multiLevelType w:val="hybridMultilevel"/>
    <w:tmpl w:val="4F969950"/>
    <w:lvl w:ilvl="0" w:tplc="2178824E">
      <w:start w:val="1"/>
      <w:numFmt w:val="decimal"/>
      <w:lvlText w:val="%1."/>
      <w:lvlJc w:val="left"/>
      <w:pPr>
        <w:ind w:left="1538" w:hanging="9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094A19"/>
    <w:multiLevelType w:val="multilevel"/>
    <w:tmpl w:val="CE760F9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D564E"/>
    <w:multiLevelType w:val="multilevel"/>
    <w:tmpl w:val="728844BE"/>
    <w:lvl w:ilvl="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062213"/>
    <w:multiLevelType w:val="multilevel"/>
    <w:tmpl w:val="2A4E6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095069"/>
    <w:multiLevelType w:val="hybridMultilevel"/>
    <w:tmpl w:val="1E5AD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BC275D"/>
    <w:multiLevelType w:val="multilevel"/>
    <w:tmpl w:val="CE760F90"/>
    <w:numStyleLink w:val="1"/>
  </w:abstractNum>
  <w:abstractNum w:abstractNumId="23" w15:restartNumberingAfterBreak="0">
    <w:nsid w:val="5E006D0B"/>
    <w:multiLevelType w:val="hybridMultilevel"/>
    <w:tmpl w:val="4A121B4E"/>
    <w:lvl w:ilvl="0" w:tplc="FBCED40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53420"/>
    <w:multiLevelType w:val="hybridMultilevel"/>
    <w:tmpl w:val="CF36FE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A3170B"/>
    <w:multiLevelType w:val="multilevel"/>
    <w:tmpl w:val="1EA86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DE5342"/>
    <w:multiLevelType w:val="hybridMultilevel"/>
    <w:tmpl w:val="CE76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AE5F4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416A3"/>
    <w:multiLevelType w:val="multilevel"/>
    <w:tmpl w:val="2A4E6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8B70F9"/>
    <w:multiLevelType w:val="hybridMultilevel"/>
    <w:tmpl w:val="BEA43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F0320B9"/>
    <w:multiLevelType w:val="multilevel"/>
    <w:tmpl w:val="2A4E6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0"/>
  </w:num>
  <w:num w:numId="5">
    <w:abstractNumId w:val="24"/>
  </w:num>
  <w:num w:numId="6">
    <w:abstractNumId w:val="18"/>
  </w:num>
  <w:num w:numId="7">
    <w:abstractNumId w:val="22"/>
  </w:num>
  <w:num w:numId="8">
    <w:abstractNumId w:val="25"/>
  </w:num>
  <w:num w:numId="9">
    <w:abstractNumId w:val="14"/>
  </w:num>
  <w:num w:numId="10">
    <w:abstractNumId w:val="11"/>
  </w:num>
  <w:num w:numId="11">
    <w:abstractNumId w:val="10"/>
  </w:num>
  <w:num w:numId="12">
    <w:abstractNumId w:val="19"/>
  </w:num>
  <w:num w:numId="13">
    <w:abstractNumId w:val="15"/>
  </w:num>
  <w:num w:numId="14">
    <w:abstractNumId w:val="4"/>
  </w:num>
  <w:num w:numId="15">
    <w:abstractNumId w:val="28"/>
  </w:num>
  <w:num w:numId="16">
    <w:abstractNumId w:val="9"/>
  </w:num>
  <w:num w:numId="17">
    <w:abstractNumId w:val="13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17"/>
  </w:num>
  <w:num w:numId="26">
    <w:abstractNumId w:val="6"/>
  </w:num>
  <w:num w:numId="27">
    <w:abstractNumId w:val="29"/>
  </w:num>
  <w:num w:numId="28">
    <w:abstractNumId w:val="27"/>
  </w:num>
  <w:num w:numId="29">
    <w:abstractNumId w:val="25"/>
  </w:num>
  <w:num w:numId="30">
    <w:abstractNumId w:val="20"/>
  </w:num>
  <w:num w:numId="31">
    <w:abstractNumId w:val="25"/>
  </w:num>
  <w:num w:numId="32">
    <w:abstractNumId w:val="25"/>
  </w:num>
  <w:num w:numId="33">
    <w:abstractNumId w:val="7"/>
  </w:num>
  <w:num w:numId="34">
    <w:abstractNumId w:val="25"/>
  </w:num>
  <w:num w:numId="35">
    <w:abstractNumId w:val="25"/>
  </w:num>
  <w:num w:numId="36">
    <w:abstractNumId w:val="2"/>
  </w:num>
  <w:num w:numId="37">
    <w:abstractNumId w:val="25"/>
  </w:num>
  <w:num w:numId="38">
    <w:abstractNumId w:val="3"/>
  </w:num>
  <w:num w:numId="39">
    <w:abstractNumId w:val="23"/>
  </w:num>
  <w:num w:numId="40">
    <w:abstractNumId w:val="8"/>
  </w:num>
  <w:num w:numId="41">
    <w:abstractNumId w:val="5"/>
  </w:num>
  <w:num w:numId="42">
    <w:abstractNumId w:val="16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DD"/>
    <w:rsid w:val="00015C31"/>
    <w:rsid w:val="0004097B"/>
    <w:rsid w:val="00050FDE"/>
    <w:rsid w:val="00076E9E"/>
    <w:rsid w:val="00086E22"/>
    <w:rsid w:val="00086F7C"/>
    <w:rsid w:val="000A373B"/>
    <w:rsid w:val="000C049F"/>
    <w:rsid w:val="000C3F1D"/>
    <w:rsid w:val="000E0AB9"/>
    <w:rsid w:val="00106B49"/>
    <w:rsid w:val="001120A5"/>
    <w:rsid w:val="00112245"/>
    <w:rsid w:val="00142AF8"/>
    <w:rsid w:val="00146DDD"/>
    <w:rsid w:val="00152DF7"/>
    <w:rsid w:val="0017040F"/>
    <w:rsid w:val="0017475A"/>
    <w:rsid w:val="00176240"/>
    <w:rsid w:val="001B44E5"/>
    <w:rsid w:val="001D4ADA"/>
    <w:rsid w:val="001E228B"/>
    <w:rsid w:val="00214F9F"/>
    <w:rsid w:val="00217B7F"/>
    <w:rsid w:val="002268A8"/>
    <w:rsid w:val="0022706B"/>
    <w:rsid w:val="00242770"/>
    <w:rsid w:val="00242A18"/>
    <w:rsid w:val="002479C3"/>
    <w:rsid w:val="00281CE2"/>
    <w:rsid w:val="00282ADD"/>
    <w:rsid w:val="002A6E33"/>
    <w:rsid w:val="002B0C8E"/>
    <w:rsid w:val="002B3F54"/>
    <w:rsid w:val="002B565B"/>
    <w:rsid w:val="002D659C"/>
    <w:rsid w:val="002E473B"/>
    <w:rsid w:val="002F2E94"/>
    <w:rsid w:val="00306790"/>
    <w:rsid w:val="00307AA0"/>
    <w:rsid w:val="00331650"/>
    <w:rsid w:val="00334FCC"/>
    <w:rsid w:val="0035387A"/>
    <w:rsid w:val="00357A79"/>
    <w:rsid w:val="003748C3"/>
    <w:rsid w:val="00380283"/>
    <w:rsid w:val="003805B0"/>
    <w:rsid w:val="00380D37"/>
    <w:rsid w:val="00383461"/>
    <w:rsid w:val="003A2F02"/>
    <w:rsid w:val="003A4EF0"/>
    <w:rsid w:val="003A7BC9"/>
    <w:rsid w:val="003C405C"/>
    <w:rsid w:val="003C4972"/>
    <w:rsid w:val="003C5E13"/>
    <w:rsid w:val="003E2B31"/>
    <w:rsid w:val="004013B5"/>
    <w:rsid w:val="00402197"/>
    <w:rsid w:val="004039F9"/>
    <w:rsid w:val="0041576E"/>
    <w:rsid w:val="004261FC"/>
    <w:rsid w:val="0043798E"/>
    <w:rsid w:val="00446D86"/>
    <w:rsid w:val="004515D6"/>
    <w:rsid w:val="00470902"/>
    <w:rsid w:val="0047343B"/>
    <w:rsid w:val="004742EA"/>
    <w:rsid w:val="00476F4F"/>
    <w:rsid w:val="0048226C"/>
    <w:rsid w:val="00482D1A"/>
    <w:rsid w:val="00490717"/>
    <w:rsid w:val="004A56DE"/>
    <w:rsid w:val="004D114C"/>
    <w:rsid w:val="004D6F4F"/>
    <w:rsid w:val="0051309F"/>
    <w:rsid w:val="00516C8C"/>
    <w:rsid w:val="005373D7"/>
    <w:rsid w:val="005866E8"/>
    <w:rsid w:val="00587333"/>
    <w:rsid w:val="00595D2D"/>
    <w:rsid w:val="005A0CD0"/>
    <w:rsid w:val="005A2EA1"/>
    <w:rsid w:val="005C0E88"/>
    <w:rsid w:val="005C5E90"/>
    <w:rsid w:val="005F3B60"/>
    <w:rsid w:val="00611F8A"/>
    <w:rsid w:val="006170F2"/>
    <w:rsid w:val="00627E08"/>
    <w:rsid w:val="00636FEA"/>
    <w:rsid w:val="00637BFF"/>
    <w:rsid w:val="00640E11"/>
    <w:rsid w:val="00641C36"/>
    <w:rsid w:val="006562D4"/>
    <w:rsid w:val="00660F8A"/>
    <w:rsid w:val="00670111"/>
    <w:rsid w:val="0067426A"/>
    <w:rsid w:val="00681FED"/>
    <w:rsid w:val="00683944"/>
    <w:rsid w:val="00693132"/>
    <w:rsid w:val="006C666F"/>
    <w:rsid w:val="006D5E70"/>
    <w:rsid w:val="006E0C11"/>
    <w:rsid w:val="006E5D53"/>
    <w:rsid w:val="006F4ED4"/>
    <w:rsid w:val="00701733"/>
    <w:rsid w:val="0070444B"/>
    <w:rsid w:val="00711CDD"/>
    <w:rsid w:val="00734220"/>
    <w:rsid w:val="00734874"/>
    <w:rsid w:val="007D1D7D"/>
    <w:rsid w:val="007E3CFE"/>
    <w:rsid w:val="007F05EE"/>
    <w:rsid w:val="007F1A46"/>
    <w:rsid w:val="007F44A5"/>
    <w:rsid w:val="00807E00"/>
    <w:rsid w:val="008117F6"/>
    <w:rsid w:val="00830E57"/>
    <w:rsid w:val="00850DA1"/>
    <w:rsid w:val="00876050"/>
    <w:rsid w:val="00895FBE"/>
    <w:rsid w:val="008A09C8"/>
    <w:rsid w:val="008A7F74"/>
    <w:rsid w:val="008C5ACD"/>
    <w:rsid w:val="008E4791"/>
    <w:rsid w:val="008F33DD"/>
    <w:rsid w:val="00915586"/>
    <w:rsid w:val="00916486"/>
    <w:rsid w:val="009423E3"/>
    <w:rsid w:val="009532C4"/>
    <w:rsid w:val="009554CA"/>
    <w:rsid w:val="009701A8"/>
    <w:rsid w:val="009719AF"/>
    <w:rsid w:val="00973937"/>
    <w:rsid w:val="009864D1"/>
    <w:rsid w:val="00991893"/>
    <w:rsid w:val="009D40D2"/>
    <w:rsid w:val="00A06749"/>
    <w:rsid w:val="00A1570C"/>
    <w:rsid w:val="00A164BB"/>
    <w:rsid w:val="00A2084C"/>
    <w:rsid w:val="00A236D9"/>
    <w:rsid w:val="00A35882"/>
    <w:rsid w:val="00A62F55"/>
    <w:rsid w:val="00A6703B"/>
    <w:rsid w:val="00A734C8"/>
    <w:rsid w:val="00A876DF"/>
    <w:rsid w:val="00AA63C5"/>
    <w:rsid w:val="00AB03AA"/>
    <w:rsid w:val="00AB1D05"/>
    <w:rsid w:val="00AC4CE1"/>
    <w:rsid w:val="00AC7B80"/>
    <w:rsid w:val="00AD0FE3"/>
    <w:rsid w:val="00AD285E"/>
    <w:rsid w:val="00AE0873"/>
    <w:rsid w:val="00AE67EF"/>
    <w:rsid w:val="00B10274"/>
    <w:rsid w:val="00B3788A"/>
    <w:rsid w:val="00B37A3E"/>
    <w:rsid w:val="00B40156"/>
    <w:rsid w:val="00B62D17"/>
    <w:rsid w:val="00B66AEF"/>
    <w:rsid w:val="00B8563C"/>
    <w:rsid w:val="00B90DD8"/>
    <w:rsid w:val="00BA47D4"/>
    <w:rsid w:val="00BC40DF"/>
    <w:rsid w:val="00BC6225"/>
    <w:rsid w:val="00BE7BB0"/>
    <w:rsid w:val="00C11456"/>
    <w:rsid w:val="00C1247E"/>
    <w:rsid w:val="00C433DB"/>
    <w:rsid w:val="00C460D8"/>
    <w:rsid w:val="00C637CE"/>
    <w:rsid w:val="00CF2088"/>
    <w:rsid w:val="00CF50CA"/>
    <w:rsid w:val="00D1187A"/>
    <w:rsid w:val="00D1270F"/>
    <w:rsid w:val="00D164C6"/>
    <w:rsid w:val="00D3321E"/>
    <w:rsid w:val="00D40DA2"/>
    <w:rsid w:val="00D47795"/>
    <w:rsid w:val="00D77949"/>
    <w:rsid w:val="00DA2907"/>
    <w:rsid w:val="00DA41E7"/>
    <w:rsid w:val="00DB058E"/>
    <w:rsid w:val="00DB1E7D"/>
    <w:rsid w:val="00DB7420"/>
    <w:rsid w:val="00DE4FE7"/>
    <w:rsid w:val="00E026D1"/>
    <w:rsid w:val="00E1749F"/>
    <w:rsid w:val="00E22B4D"/>
    <w:rsid w:val="00E27BC3"/>
    <w:rsid w:val="00E358E4"/>
    <w:rsid w:val="00E36A36"/>
    <w:rsid w:val="00E37EE9"/>
    <w:rsid w:val="00E567AB"/>
    <w:rsid w:val="00E66DC3"/>
    <w:rsid w:val="00E91279"/>
    <w:rsid w:val="00EC7F89"/>
    <w:rsid w:val="00EE4938"/>
    <w:rsid w:val="00F00CDB"/>
    <w:rsid w:val="00F1384E"/>
    <w:rsid w:val="00F30C32"/>
    <w:rsid w:val="00F36B75"/>
    <w:rsid w:val="00F41957"/>
    <w:rsid w:val="00F541DC"/>
    <w:rsid w:val="00F90257"/>
    <w:rsid w:val="00F961A1"/>
    <w:rsid w:val="00FA1C3E"/>
    <w:rsid w:val="00FA3888"/>
    <w:rsid w:val="00FC5391"/>
    <w:rsid w:val="00FE113A"/>
    <w:rsid w:val="00FE76F9"/>
    <w:rsid w:val="00FF3604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AF326"/>
  <w15:docId w15:val="{FD85E948-0C94-4B59-8560-630CBD2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5E9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basedOn w:val="a"/>
    <w:next w:val="a0"/>
    <w:link w:val="11"/>
    <w:uiPriority w:val="9"/>
    <w:qFormat/>
    <w:rsid w:val="00BC6225"/>
    <w:pPr>
      <w:spacing w:before="120"/>
      <w:ind w:left="720" w:hanging="360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B90DD8"/>
    <w:pPr>
      <w:numPr>
        <w:numId w:val="39"/>
      </w:numPr>
      <w:tabs>
        <w:tab w:val="left" w:pos="851"/>
      </w:tabs>
      <w:spacing w:after="120"/>
      <w:ind w:left="0" w:firstLine="360"/>
    </w:pPr>
  </w:style>
  <w:style w:type="paragraph" w:styleId="a5">
    <w:name w:val="Balloon Text"/>
    <w:basedOn w:val="a0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pPr>
      <w:numPr>
        <w:numId w:val="6"/>
      </w:numPr>
    </w:pPr>
  </w:style>
  <w:style w:type="character" w:styleId="a7">
    <w:name w:val="annotation reference"/>
    <w:basedOn w:val="a1"/>
    <w:uiPriority w:val="99"/>
    <w:semiHidden/>
    <w:unhideWhenUsed/>
    <w:rsid w:val="005373D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5373D7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5373D7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73D7"/>
    <w:rPr>
      <w:b/>
      <w:bCs/>
    </w:rPr>
  </w:style>
  <w:style w:type="paragraph" w:styleId="ac">
    <w:name w:val="Body Text"/>
    <w:basedOn w:val="a0"/>
    <w:link w:val="ad"/>
    <w:uiPriority w:val="99"/>
    <w:semiHidden/>
    <w:unhideWhenUsed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</w:style>
  <w:style w:type="character" w:customStyle="1" w:styleId="ab">
    <w:name w:val="Тема примечания Знак"/>
    <w:basedOn w:val="a9"/>
    <w:link w:val="aa"/>
    <w:uiPriority w:val="99"/>
    <w:semiHidden/>
    <w:rsid w:val="005373D7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header"/>
    <w:basedOn w:val="a0"/>
    <w:link w:val="af"/>
    <w:uiPriority w:val="99"/>
    <w:unhideWhenUsed/>
    <w:rsid w:val="002268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268A8"/>
  </w:style>
  <w:style w:type="paragraph" w:styleId="af0">
    <w:name w:val="footer"/>
    <w:basedOn w:val="a0"/>
    <w:link w:val="af1"/>
    <w:uiPriority w:val="99"/>
    <w:unhideWhenUsed/>
    <w:rsid w:val="002268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2268A8"/>
  </w:style>
  <w:style w:type="character" w:customStyle="1" w:styleId="a4">
    <w:name w:val="Абзац списка Знак"/>
    <w:link w:val="a"/>
    <w:uiPriority w:val="34"/>
    <w:rsid w:val="00B90DD8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basedOn w:val="a1"/>
    <w:link w:val="10"/>
    <w:uiPriority w:val="9"/>
    <w:rsid w:val="00BC6225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Абзац списка2"/>
    <w:basedOn w:val="a"/>
    <w:qFormat/>
    <w:rsid w:val="00B90DD8"/>
    <w:pPr>
      <w:numPr>
        <w:ilvl w:val="1"/>
        <w:numId w:val="43"/>
      </w:numPr>
      <w:tabs>
        <w:tab w:val="clear" w:pos="851"/>
        <w:tab w:val="left" w:pos="1134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FF5F-C4E6-4AC1-997C-8F638085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Степанова</dc:creator>
  <cp:keywords/>
  <dc:description/>
  <cp:lastModifiedBy>Ольга Носова</cp:lastModifiedBy>
  <cp:revision>2</cp:revision>
  <dcterms:created xsi:type="dcterms:W3CDTF">2020-12-28T20:52:00Z</dcterms:created>
  <dcterms:modified xsi:type="dcterms:W3CDTF">2020-12-28T20:52:00Z</dcterms:modified>
</cp:coreProperties>
</file>