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C61FD1">
        <w:rPr>
          <w:b/>
          <w:sz w:val="26"/>
          <w:szCs w:val="26"/>
        </w:rPr>
        <w:t>318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C61FD1">
        <w:rPr>
          <w:sz w:val="26"/>
          <w:szCs w:val="26"/>
          <w:lang w:val="ru-RU"/>
        </w:rPr>
        <w:t xml:space="preserve">     09</w:t>
      </w:r>
      <w:r w:rsidR="00E13941">
        <w:rPr>
          <w:sz w:val="26"/>
          <w:szCs w:val="26"/>
          <w:lang w:val="ru-RU"/>
        </w:rPr>
        <w:t xml:space="preserve"> </w:t>
      </w:r>
      <w:r w:rsidR="00E93A89">
        <w:rPr>
          <w:sz w:val="26"/>
          <w:szCs w:val="26"/>
          <w:lang w:val="ru-RU"/>
        </w:rPr>
        <w:t>июня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E93A89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C61FD1">
        <w:rPr>
          <w:sz w:val="26"/>
          <w:szCs w:val="26"/>
          <w:lang w:val="ru-RU" w:eastAsia="ru-RU"/>
        </w:rPr>
        <w:t>Веренков</w:t>
      </w:r>
      <w:proofErr w:type="spellEnd"/>
      <w:r w:rsidR="00C61FD1">
        <w:rPr>
          <w:sz w:val="26"/>
          <w:szCs w:val="26"/>
          <w:lang w:val="ru-RU" w:eastAsia="ru-RU"/>
        </w:rPr>
        <w:t xml:space="preserve"> А.И., </w:t>
      </w:r>
      <w:r w:rsidR="00DC5790">
        <w:rPr>
          <w:sz w:val="26"/>
          <w:szCs w:val="26"/>
          <w:lang w:val="ru-RU" w:eastAsia="ru-RU"/>
        </w:rPr>
        <w:t>Голенко В.С.,</w:t>
      </w:r>
      <w:r w:rsidR="00213E8F">
        <w:rPr>
          <w:sz w:val="26"/>
          <w:szCs w:val="26"/>
          <w:lang w:val="ru-RU" w:eastAsia="ru-RU"/>
        </w:rPr>
        <w:t xml:space="preserve"> </w:t>
      </w:r>
      <w:proofErr w:type="spellStart"/>
      <w:r w:rsidR="00E13941">
        <w:rPr>
          <w:sz w:val="26"/>
          <w:szCs w:val="26"/>
          <w:lang w:val="ru-RU" w:eastAsia="ru-RU"/>
        </w:rPr>
        <w:t>Гузов</w:t>
      </w:r>
      <w:proofErr w:type="spellEnd"/>
      <w:r w:rsidR="00E13941">
        <w:rPr>
          <w:sz w:val="26"/>
          <w:szCs w:val="26"/>
          <w:lang w:val="ru-RU" w:eastAsia="ru-RU"/>
        </w:rPr>
        <w:t xml:space="preserve"> Ю.Н., </w:t>
      </w:r>
      <w:r>
        <w:rPr>
          <w:sz w:val="26"/>
          <w:szCs w:val="26"/>
          <w:lang w:val="ru-RU" w:eastAsia="ru-RU"/>
        </w:rPr>
        <w:t xml:space="preserve">Желтяков Д.В., </w:t>
      </w:r>
      <w:r w:rsidR="00165716">
        <w:rPr>
          <w:sz w:val="26"/>
          <w:szCs w:val="26"/>
          <w:lang w:val="ru-RU" w:eastAsia="ru-RU"/>
        </w:rPr>
        <w:t xml:space="preserve">Жуков С.П., </w:t>
      </w:r>
      <w:proofErr w:type="spellStart"/>
      <w:r w:rsidR="00C61FD1">
        <w:rPr>
          <w:sz w:val="26"/>
          <w:szCs w:val="26"/>
          <w:lang w:val="ru-RU" w:eastAsia="ru-RU"/>
        </w:rPr>
        <w:t>Задубровская</w:t>
      </w:r>
      <w:proofErr w:type="spellEnd"/>
      <w:r w:rsidR="00C61FD1">
        <w:rPr>
          <w:sz w:val="26"/>
          <w:szCs w:val="26"/>
          <w:lang w:val="ru-RU" w:eastAsia="ru-RU"/>
        </w:rPr>
        <w:t xml:space="preserve"> А.В., </w:t>
      </w:r>
      <w:r w:rsidR="0018197D">
        <w:rPr>
          <w:sz w:val="26"/>
          <w:szCs w:val="26"/>
          <w:lang w:val="ru-RU" w:eastAsia="ru-RU"/>
        </w:rPr>
        <w:t xml:space="preserve">Кобозева Н.В., </w:t>
      </w:r>
      <w:r w:rsidR="00165716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1E7A08">
        <w:rPr>
          <w:sz w:val="26"/>
          <w:szCs w:val="26"/>
          <w:lang w:val="ru-RU" w:eastAsia="ru-RU"/>
        </w:rPr>
        <w:t>Кромин</w:t>
      </w:r>
      <w:proofErr w:type="spellEnd"/>
      <w:r w:rsidR="001E7A08">
        <w:rPr>
          <w:sz w:val="26"/>
          <w:szCs w:val="26"/>
          <w:lang w:val="ru-RU" w:eastAsia="ru-RU"/>
        </w:rPr>
        <w:t xml:space="preserve"> А.Ю., </w:t>
      </w:r>
      <w:r w:rsidR="00720438">
        <w:rPr>
          <w:sz w:val="26"/>
          <w:szCs w:val="26"/>
          <w:lang w:val="ru-RU" w:eastAsia="ru-RU"/>
        </w:rPr>
        <w:t>Лимаренко Д.Н.,</w:t>
      </w:r>
      <w:r w:rsidR="00BB574F">
        <w:rPr>
          <w:sz w:val="26"/>
          <w:szCs w:val="26"/>
          <w:lang w:val="ru-RU" w:eastAsia="ru-RU"/>
        </w:rPr>
        <w:t xml:space="preserve"> </w:t>
      </w:r>
      <w:proofErr w:type="spellStart"/>
      <w:r w:rsidR="003A7214">
        <w:rPr>
          <w:sz w:val="26"/>
          <w:szCs w:val="26"/>
          <w:lang w:val="ru-RU" w:eastAsia="ru-RU"/>
        </w:rPr>
        <w:t>Майданчик</w:t>
      </w:r>
      <w:proofErr w:type="spellEnd"/>
      <w:r w:rsidR="003A7214">
        <w:rPr>
          <w:sz w:val="26"/>
          <w:szCs w:val="26"/>
          <w:lang w:val="ru-RU" w:eastAsia="ru-RU"/>
        </w:rPr>
        <w:t xml:space="preserve"> М.И.,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r w:rsidR="00C61FD1">
        <w:rPr>
          <w:sz w:val="26"/>
          <w:szCs w:val="26"/>
          <w:lang w:val="ru-RU" w:eastAsia="ru-RU"/>
        </w:rPr>
        <w:t xml:space="preserve">Мелентьева В.И., </w:t>
      </w:r>
      <w:r w:rsidR="00DC5790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>
        <w:rPr>
          <w:sz w:val="26"/>
          <w:szCs w:val="26"/>
          <w:lang w:val="ru-RU" w:eastAsia="ru-RU"/>
        </w:rPr>
        <w:t>Мухарева</w:t>
      </w:r>
      <w:proofErr w:type="spellEnd"/>
      <w:r>
        <w:rPr>
          <w:sz w:val="26"/>
          <w:szCs w:val="26"/>
          <w:lang w:val="ru-RU" w:eastAsia="ru-RU"/>
        </w:rPr>
        <w:t xml:space="preserve"> Е.В.,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 w:rsidR="00BB574F">
        <w:rPr>
          <w:sz w:val="26"/>
          <w:szCs w:val="26"/>
          <w:lang w:val="ru-RU" w:eastAsia="ru-RU"/>
        </w:rPr>
        <w:t xml:space="preserve"> </w:t>
      </w:r>
      <w:r w:rsidR="00157E59">
        <w:rPr>
          <w:sz w:val="26"/>
          <w:szCs w:val="26"/>
          <w:lang w:val="ru-RU" w:eastAsia="ru-RU"/>
        </w:rPr>
        <w:t xml:space="preserve">Рукин В.В., </w:t>
      </w:r>
      <w:proofErr w:type="spellStart"/>
      <w:r w:rsidR="00157E59">
        <w:rPr>
          <w:sz w:val="26"/>
          <w:szCs w:val="26"/>
          <w:lang w:val="ru-RU" w:eastAsia="ru-RU"/>
        </w:rPr>
        <w:t>Рыбенко</w:t>
      </w:r>
      <w:proofErr w:type="spellEnd"/>
      <w:r w:rsidR="00157E59">
        <w:rPr>
          <w:sz w:val="26"/>
          <w:szCs w:val="26"/>
          <w:lang w:val="ru-RU" w:eastAsia="ru-RU"/>
        </w:rPr>
        <w:t xml:space="preserve"> Г.А., </w:t>
      </w:r>
      <w:r w:rsidR="00213E8F">
        <w:rPr>
          <w:sz w:val="26"/>
          <w:szCs w:val="26"/>
          <w:lang w:val="ru-RU" w:eastAsia="ru-RU"/>
        </w:rPr>
        <w:t>Селезнев А.В.,</w:t>
      </w:r>
      <w:r w:rsidR="00157E59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Старовойтова Е.В., </w:t>
      </w:r>
      <w:r w:rsidR="00C61FD1">
        <w:rPr>
          <w:sz w:val="26"/>
          <w:szCs w:val="26"/>
          <w:lang w:val="ru-RU" w:eastAsia="ru-RU"/>
        </w:rPr>
        <w:t xml:space="preserve">Степанова С.И.,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</w:t>
      </w:r>
      <w:r w:rsidR="00BB574F">
        <w:rPr>
          <w:sz w:val="26"/>
          <w:szCs w:val="26"/>
          <w:lang w:val="ru-RU" w:eastAsia="ru-RU"/>
        </w:rPr>
        <w:t xml:space="preserve">Филипьев Д.Ю., </w:t>
      </w:r>
      <w:r w:rsidR="000612A4">
        <w:rPr>
          <w:sz w:val="26"/>
          <w:szCs w:val="26"/>
          <w:lang w:val="ru-RU" w:eastAsia="ru-RU"/>
        </w:rPr>
        <w:t xml:space="preserve">Чая В.Т., </w:t>
      </w:r>
      <w:proofErr w:type="spellStart"/>
      <w:r w:rsidR="00C61FD1">
        <w:rPr>
          <w:sz w:val="26"/>
          <w:szCs w:val="26"/>
          <w:lang w:val="ru-RU" w:eastAsia="ru-RU"/>
        </w:rPr>
        <w:t>Чепик</w:t>
      </w:r>
      <w:proofErr w:type="spellEnd"/>
      <w:r w:rsidR="00C61FD1">
        <w:rPr>
          <w:sz w:val="26"/>
          <w:szCs w:val="26"/>
          <w:lang w:val="ru-RU" w:eastAsia="ru-RU"/>
        </w:rPr>
        <w:t xml:space="preserve"> Н.А., </w:t>
      </w:r>
      <w:r w:rsidR="005654C7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654C7" w:rsidRPr="008E4BC1">
        <w:rPr>
          <w:sz w:val="26"/>
          <w:szCs w:val="26"/>
          <w:lang w:val="ru-RU" w:eastAsia="ru-RU"/>
        </w:rPr>
        <w:t>Шеремет</w:t>
      </w:r>
      <w:proofErr w:type="spellEnd"/>
      <w:r w:rsidR="005654C7" w:rsidRPr="008E4BC1">
        <w:rPr>
          <w:sz w:val="26"/>
          <w:szCs w:val="26"/>
          <w:lang w:val="ru-RU" w:eastAsia="ru-RU"/>
        </w:rPr>
        <w:t xml:space="preserve"> А.Д.</w:t>
      </w:r>
      <w:r>
        <w:rPr>
          <w:sz w:val="26"/>
          <w:szCs w:val="26"/>
          <w:lang w:val="ru-RU" w:eastAsia="ru-RU"/>
        </w:rPr>
        <w:t xml:space="preserve">, </w:t>
      </w:r>
      <w:proofErr w:type="spellStart"/>
      <w:r>
        <w:rPr>
          <w:sz w:val="26"/>
          <w:szCs w:val="26"/>
          <w:lang w:val="ru-RU" w:eastAsia="ru-RU"/>
        </w:rPr>
        <w:t>Щепотьев</w:t>
      </w:r>
      <w:proofErr w:type="spellEnd"/>
      <w:r>
        <w:rPr>
          <w:sz w:val="26"/>
          <w:szCs w:val="26"/>
          <w:lang w:val="ru-RU" w:eastAsia="ru-RU"/>
        </w:rPr>
        <w:t xml:space="preserve"> А.В.</w:t>
      </w:r>
    </w:p>
    <w:p w:rsidR="003A7214" w:rsidRPr="008E4BC1" w:rsidRDefault="003A7214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 xml:space="preserve">няло участие </w:t>
      </w:r>
      <w:r w:rsidR="00C61FD1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="00C61FD1">
        <w:rPr>
          <w:bCs/>
          <w:sz w:val="26"/>
          <w:szCs w:val="26"/>
        </w:rPr>
        <w:t xml:space="preserve"> человек, что составляет 62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93A89">
        <w:rPr>
          <w:sz w:val="26"/>
          <w:szCs w:val="26"/>
        </w:rPr>
        <w:t>0</w:t>
      </w:r>
      <w:r w:rsidR="00C61FD1">
        <w:rPr>
          <w:sz w:val="26"/>
          <w:szCs w:val="26"/>
        </w:rPr>
        <w:t>9</w:t>
      </w:r>
      <w:r w:rsidR="00E93A89">
        <w:rPr>
          <w:sz w:val="26"/>
          <w:szCs w:val="26"/>
        </w:rPr>
        <w:t xml:space="preserve"> июня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157E59" w:rsidRPr="001B6009" w:rsidRDefault="00576FBD" w:rsidP="0016571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57E59">
        <w:rPr>
          <w:sz w:val="26"/>
          <w:szCs w:val="26"/>
        </w:rPr>
        <w:t>О приеме в члены СРО ААС.</w:t>
      </w:r>
    </w:p>
    <w:p w:rsidR="001B6009" w:rsidRDefault="00E93A89" w:rsidP="00E93A89">
      <w:pPr>
        <w:numPr>
          <w:ilvl w:val="0"/>
          <w:numId w:val="1"/>
        </w:numPr>
        <w:jc w:val="both"/>
        <w:rPr>
          <w:sz w:val="26"/>
          <w:szCs w:val="26"/>
        </w:rPr>
      </w:pPr>
      <w:r w:rsidRPr="00E93A89">
        <w:rPr>
          <w:sz w:val="26"/>
          <w:szCs w:val="26"/>
        </w:rPr>
        <w:t>О смене статуса члена СРО ААС</w:t>
      </w:r>
      <w:r w:rsidR="001B6009" w:rsidRPr="001B6009">
        <w:rPr>
          <w:sz w:val="26"/>
          <w:szCs w:val="26"/>
        </w:rPr>
        <w:t>.</w:t>
      </w:r>
    </w:p>
    <w:p w:rsidR="00C61FD1" w:rsidRDefault="00C61FD1" w:rsidP="00C61FD1">
      <w:pPr>
        <w:numPr>
          <w:ilvl w:val="0"/>
          <w:numId w:val="1"/>
        </w:numPr>
        <w:jc w:val="both"/>
        <w:rPr>
          <w:sz w:val="26"/>
          <w:szCs w:val="26"/>
        </w:rPr>
      </w:pPr>
      <w:r w:rsidRPr="00C61FD1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C61FD1" w:rsidRDefault="001B6009" w:rsidP="002A3BF5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C61FD1" w:rsidRDefault="00C61FD1" w:rsidP="002A3BF5">
      <w:pPr>
        <w:numPr>
          <w:ilvl w:val="0"/>
          <w:numId w:val="1"/>
        </w:numPr>
        <w:jc w:val="both"/>
        <w:rPr>
          <w:sz w:val="26"/>
          <w:szCs w:val="26"/>
        </w:rPr>
      </w:pPr>
      <w:r w:rsidRPr="00C61FD1">
        <w:rPr>
          <w:sz w:val="26"/>
          <w:szCs w:val="26"/>
        </w:rPr>
        <w:t>О приеме в члены и внесении образовательных организаций в Реестр УМЦ СРО ААС</w:t>
      </w:r>
    </w:p>
    <w:p w:rsidR="00610723" w:rsidRPr="00C61FD1" w:rsidRDefault="00610723" w:rsidP="00C61FD1">
      <w:pPr>
        <w:jc w:val="both"/>
        <w:rPr>
          <w:sz w:val="26"/>
          <w:szCs w:val="26"/>
        </w:rPr>
      </w:pPr>
      <w:r w:rsidRPr="00C61FD1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61FD1" w:rsidRPr="001D65EE" w:rsidRDefault="00C61FD1" w:rsidP="00C61FD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D65EE">
        <w:rPr>
          <w:b/>
          <w:i/>
          <w:sz w:val="26"/>
          <w:szCs w:val="26"/>
          <w:u w:val="single"/>
        </w:rPr>
        <w:t>По первому</w:t>
      </w:r>
      <w:r>
        <w:rPr>
          <w:b/>
          <w:i/>
          <w:sz w:val="26"/>
          <w:szCs w:val="26"/>
          <w:u w:val="single"/>
        </w:rPr>
        <w:t xml:space="preserve"> вопросу</w:t>
      </w:r>
    </w:p>
    <w:p w:rsidR="00C61FD1" w:rsidRPr="001D65EE" w:rsidRDefault="00C61FD1" w:rsidP="00C61FD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1D65EE">
        <w:rPr>
          <w:b/>
          <w:sz w:val="26"/>
          <w:szCs w:val="26"/>
        </w:rPr>
        <w:t>О приеме в члены СРО ААС</w:t>
      </w:r>
    </w:p>
    <w:p w:rsidR="00C61FD1" w:rsidRPr="001D65EE" w:rsidRDefault="00C61FD1" w:rsidP="00C61FD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C61FD1" w:rsidRPr="001D65EE" w:rsidRDefault="00C61FD1" w:rsidP="00C61FD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>Решили:</w:t>
      </w:r>
    </w:p>
    <w:p w:rsidR="00C61FD1" w:rsidRPr="00F26F24" w:rsidRDefault="00C61FD1" w:rsidP="00C61FD1">
      <w:pPr>
        <w:jc w:val="both"/>
        <w:rPr>
          <w:sz w:val="26"/>
          <w:szCs w:val="26"/>
        </w:rPr>
      </w:pPr>
      <w:r w:rsidRPr="00F26F24">
        <w:rPr>
          <w:sz w:val="26"/>
          <w:szCs w:val="26"/>
        </w:rPr>
        <w:t>1.1. Принять в члены СРО ААС 5 аудиторов</w:t>
      </w:r>
      <w:r w:rsidR="00F26F24" w:rsidRPr="00F26F24">
        <w:rPr>
          <w:sz w:val="26"/>
          <w:szCs w:val="26"/>
        </w:rPr>
        <w:t>;</w:t>
      </w:r>
    </w:p>
    <w:p w:rsidR="00C61FD1" w:rsidRPr="00F26F24" w:rsidRDefault="00C61FD1" w:rsidP="00C61FD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26F24">
        <w:rPr>
          <w:sz w:val="26"/>
          <w:szCs w:val="26"/>
        </w:rPr>
        <w:t xml:space="preserve">1.2. Принять </w:t>
      </w:r>
      <w:r w:rsidR="00F26F24" w:rsidRPr="00F26F24">
        <w:rPr>
          <w:sz w:val="26"/>
          <w:szCs w:val="26"/>
        </w:rPr>
        <w:t>в члены СРО ААС</w:t>
      </w:r>
      <w:r w:rsidR="00F26F24">
        <w:rPr>
          <w:sz w:val="26"/>
          <w:szCs w:val="26"/>
        </w:rPr>
        <w:t xml:space="preserve"> </w:t>
      </w:r>
      <w:r w:rsidRPr="00F26F24">
        <w:rPr>
          <w:sz w:val="26"/>
          <w:szCs w:val="26"/>
        </w:rPr>
        <w:t>1 индивидуа</w:t>
      </w:r>
      <w:r w:rsidR="00F26F24" w:rsidRPr="00F26F24">
        <w:rPr>
          <w:sz w:val="26"/>
          <w:szCs w:val="26"/>
        </w:rPr>
        <w:t>льного аудитора;</w:t>
      </w:r>
    </w:p>
    <w:p w:rsidR="00C61FD1" w:rsidRPr="00F26F24" w:rsidRDefault="00C61FD1" w:rsidP="00C61FD1">
      <w:pPr>
        <w:jc w:val="both"/>
        <w:rPr>
          <w:sz w:val="26"/>
          <w:szCs w:val="26"/>
        </w:rPr>
      </w:pPr>
      <w:r w:rsidRPr="00F26F24">
        <w:rPr>
          <w:sz w:val="26"/>
          <w:szCs w:val="26"/>
        </w:rPr>
        <w:t>1.3. Принять в члены СР</w:t>
      </w:r>
      <w:r w:rsidR="00F26F24" w:rsidRPr="00F26F24">
        <w:rPr>
          <w:sz w:val="26"/>
          <w:szCs w:val="26"/>
        </w:rPr>
        <w:t>О ААС 2 аудиторские организации.</w:t>
      </w:r>
    </w:p>
    <w:p w:rsidR="00C61FD1" w:rsidRPr="001D65EE" w:rsidRDefault="00C61FD1" w:rsidP="00C61FD1">
      <w:pPr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>Решение принято единогласно</w:t>
      </w: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61FD1" w:rsidRPr="001D65EE" w:rsidRDefault="00C61FD1" w:rsidP="00C61FD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D65EE">
        <w:rPr>
          <w:b/>
          <w:i/>
          <w:sz w:val="26"/>
          <w:szCs w:val="26"/>
          <w:u w:val="single"/>
        </w:rPr>
        <w:t>По второму вопросу</w:t>
      </w: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 xml:space="preserve">О смене статуса члена СРО ААС </w:t>
      </w: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>Решили:</w:t>
      </w:r>
    </w:p>
    <w:p w:rsidR="00C61FD1" w:rsidRPr="00F26F24" w:rsidRDefault="00C61FD1" w:rsidP="00C61FD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26F24">
        <w:rPr>
          <w:sz w:val="26"/>
          <w:szCs w:val="26"/>
        </w:rPr>
        <w:t>2.1. Сменить статус со статуса а</w:t>
      </w:r>
      <w:r w:rsidR="00F26F24" w:rsidRPr="00F26F24">
        <w:rPr>
          <w:sz w:val="26"/>
          <w:szCs w:val="26"/>
        </w:rPr>
        <w:t>удитора на статус ИП 1 аудитору.</w:t>
      </w:r>
    </w:p>
    <w:p w:rsidR="00C61FD1" w:rsidRPr="001D65EE" w:rsidRDefault="00C61FD1" w:rsidP="00C61FD1">
      <w:pPr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>Решение принято единогласно</w:t>
      </w:r>
    </w:p>
    <w:p w:rsidR="00C61FD1" w:rsidRPr="001D65EE" w:rsidRDefault="00C61FD1" w:rsidP="00C61FD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C61FD1" w:rsidRPr="001D65EE" w:rsidRDefault="00C61FD1" w:rsidP="00C61FD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D65EE">
        <w:rPr>
          <w:b/>
          <w:i/>
          <w:sz w:val="26"/>
          <w:szCs w:val="26"/>
          <w:u w:val="single"/>
        </w:rPr>
        <w:t>По третьему вопросу</w:t>
      </w: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 xml:space="preserve">О приостановлении членства в СРО ААС  </w:t>
      </w: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>Решили:</w:t>
      </w:r>
    </w:p>
    <w:p w:rsidR="00C61FD1" w:rsidRPr="00F26F24" w:rsidRDefault="00C61FD1" w:rsidP="00C61FD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26F24">
        <w:rPr>
          <w:sz w:val="26"/>
          <w:szCs w:val="26"/>
        </w:rPr>
        <w:t>3.1. Приостановить членство в СРО ААС на 150 календарных дней по Предписанию Управления Федерального казнач</w:t>
      </w:r>
      <w:r w:rsidR="00F26F24" w:rsidRPr="00F26F24">
        <w:rPr>
          <w:sz w:val="26"/>
          <w:szCs w:val="26"/>
        </w:rPr>
        <w:t>ейства по Нижегородской области 1 аудиторской организации;</w:t>
      </w:r>
    </w:p>
    <w:p w:rsidR="00C61FD1" w:rsidRPr="00F26F24" w:rsidRDefault="00C61FD1" w:rsidP="00C61FD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26F24">
        <w:rPr>
          <w:sz w:val="26"/>
          <w:szCs w:val="26"/>
        </w:rPr>
        <w:t>3.2. Приостановить членство в СРО ААС на 180 календарных дней по Предписанию Управления Федерального каз</w:t>
      </w:r>
      <w:r w:rsidR="00F26F24" w:rsidRPr="00F26F24">
        <w:rPr>
          <w:sz w:val="26"/>
          <w:szCs w:val="26"/>
        </w:rPr>
        <w:t>начейства по Ростовской области 1 аудиторской организации.</w:t>
      </w:r>
    </w:p>
    <w:p w:rsidR="00C61FD1" w:rsidRPr="001D65EE" w:rsidRDefault="00C61FD1" w:rsidP="00C61FD1">
      <w:pPr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>Решение принято единогласно</w:t>
      </w:r>
    </w:p>
    <w:p w:rsidR="00C61FD1" w:rsidRPr="001D65EE" w:rsidRDefault="00C61FD1" w:rsidP="00C61FD1">
      <w:pPr>
        <w:jc w:val="both"/>
        <w:rPr>
          <w:b/>
          <w:sz w:val="26"/>
          <w:szCs w:val="26"/>
        </w:rPr>
      </w:pPr>
    </w:p>
    <w:p w:rsidR="00C61FD1" w:rsidRPr="001D65EE" w:rsidRDefault="00C61FD1" w:rsidP="00C61FD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D65EE">
        <w:rPr>
          <w:b/>
          <w:i/>
          <w:sz w:val="26"/>
          <w:szCs w:val="26"/>
          <w:u w:val="single"/>
        </w:rPr>
        <w:t>По четвертому вопросу</w:t>
      </w: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 xml:space="preserve">О прекращении членства в СРО ААС </w:t>
      </w: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>Решили:</w:t>
      </w:r>
    </w:p>
    <w:p w:rsidR="00C61FD1" w:rsidRPr="00F26F24" w:rsidRDefault="00C61FD1" w:rsidP="00C61FD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26F24">
        <w:rPr>
          <w:sz w:val="26"/>
          <w:szCs w:val="26"/>
        </w:rPr>
        <w:t xml:space="preserve">4.1. Прекратить членство в СРО ААС на основании </w:t>
      </w:r>
      <w:r w:rsidR="00F26F24" w:rsidRPr="00F26F24">
        <w:rPr>
          <w:sz w:val="26"/>
          <w:szCs w:val="26"/>
        </w:rPr>
        <w:t>поданного заявления 5 аудиторов;</w:t>
      </w:r>
    </w:p>
    <w:p w:rsidR="00C61FD1" w:rsidRPr="00F26F24" w:rsidRDefault="00C61FD1" w:rsidP="00C61FD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26F24">
        <w:rPr>
          <w:sz w:val="26"/>
          <w:szCs w:val="26"/>
        </w:rPr>
        <w:t>4.2. Прекратить членство в СРО ААС на основании поданного заявления 2 ауд</w:t>
      </w:r>
      <w:r w:rsidR="00F26F24" w:rsidRPr="00F26F24">
        <w:rPr>
          <w:sz w:val="26"/>
          <w:szCs w:val="26"/>
        </w:rPr>
        <w:t>иторских организаций.</w:t>
      </w:r>
    </w:p>
    <w:p w:rsidR="00C61FD1" w:rsidRPr="001D65EE" w:rsidRDefault="00C61FD1" w:rsidP="00C61FD1">
      <w:pPr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>Решение принято единогласно</w:t>
      </w:r>
    </w:p>
    <w:p w:rsidR="00C61FD1" w:rsidRPr="001D65EE" w:rsidRDefault="00C61FD1" w:rsidP="00C61FD1">
      <w:pPr>
        <w:jc w:val="both"/>
        <w:rPr>
          <w:b/>
          <w:sz w:val="26"/>
          <w:szCs w:val="26"/>
        </w:rPr>
      </w:pPr>
    </w:p>
    <w:p w:rsidR="00C61FD1" w:rsidRPr="001D65EE" w:rsidRDefault="00C61FD1" w:rsidP="00C61FD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D65EE">
        <w:rPr>
          <w:b/>
          <w:i/>
          <w:sz w:val="26"/>
          <w:szCs w:val="26"/>
          <w:u w:val="single"/>
        </w:rPr>
        <w:t>По пятому вопросу</w:t>
      </w: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 xml:space="preserve">О приеме в члены и внесении образовательных организаций в Реестр УМЦ СРО ААС </w:t>
      </w: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>Решили:</w:t>
      </w: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1D65EE">
        <w:rPr>
          <w:b/>
          <w:sz w:val="26"/>
          <w:szCs w:val="26"/>
        </w:rPr>
        <w:t xml:space="preserve">5.1. </w:t>
      </w:r>
      <w:r w:rsidRPr="001D65EE">
        <w:rPr>
          <w:rFonts w:eastAsiaTheme="minorHAnsi"/>
          <w:b/>
          <w:sz w:val="26"/>
          <w:szCs w:val="26"/>
          <w:lang w:eastAsia="en-US"/>
        </w:rPr>
        <w:t>Принять в члены СРО ААС 2 образовательные организации:</w:t>
      </w:r>
    </w:p>
    <w:p w:rsidR="00C61FD1" w:rsidRPr="001D65EE" w:rsidRDefault="00C61FD1" w:rsidP="00C61FD1">
      <w:pPr>
        <w:pStyle w:val="ad"/>
        <w:numPr>
          <w:ilvl w:val="0"/>
          <w:numId w:val="21"/>
        </w:num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1D65EE">
        <w:rPr>
          <w:rFonts w:eastAsiaTheme="minorHAnsi"/>
          <w:sz w:val="26"/>
          <w:szCs w:val="26"/>
          <w:lang w:eastAsia="en-US"/>
        </w:rPr>
        <w:t>ЧОУ ДПО – Центр повышения квалификации «Деловое образование»;</w:t>
      </w:r>
    </w:p>
    <w:p w:rsidR="00C61FD1" w:rsidRPr="001D65EE" w:rsidRDefault="00C61FD1" w:rsidP="00C61FD1">
      <w:pPr>
        <w:pStyle w:val="ad"/>
        <w:numPr>
          <w:ilvl w:val="0"/>
          <w:numId w:val="21"/>
        </w:numPr>
        <w:tabs>
          <w:tab w:val="left" w:pos="317"/>
        </w:tabs>
        <w:jc w:val="both"/>
        <w:rPr>
          <w:rFonts w:eastAsiaTheme="minorHAnsi"/>
          <w:sz w:val="26"/>
          <w:szCs w:val="26"/>
          <w:lang w:eastAsia="en-US"/>
        </w:rPr>
      </w:pPr>
      <w:r w:rsidRPr="001D65EE">
        <w:rPr>
          <w:rFonts w:eastAsiaTheme="minorHAnsi"/>
          <w:sz w:val="26"/>
          <w:szCs w:val="26"/>
          <w:lang w:eastAsia="en-US"/>
        </w:rPr>
        <w:t>АНО ДПО «Институт международных стандартов учета и управления».</w:t>
      </w:r>
    </w:p>
    <w:p w:rsidR="00C61FD1" w:rsidRPr="001D65EE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>Решение принято единогласно</w:t>
      </w:r>
    </w:p>
    <w:p w:rsidR="00C61FD1" w:rsidRPr="001D65EE" w:rsidRDefault="00C61FD1" w:rsidP="00C61FD1">
      <w:pPr>
        <w:tabs>
          <w:tab w:val="left" w:pos="317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F26F24" w:rsidRDefault="00C61FD1" w:rsidP="00C61FD1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1D65EE">
        <w:rPr>
          <w:rFonts w:eastAsiaTheme="minorHAnsi"/>
          <w:b/>
          <w:sz w:val="26"/>
          <w:szCs w:val="26"/>
          <w:lang w:eastAsia="en-US"/>
        </w:rPr>
        <w:t>5.2. Внести в Реестр учебно-методических центров СРО ААС в соответствии с заключением Комитета по профессиональному образованию СРО ААС (протокол № 102 от 10.05.2017 г.) 3 (Три) образовательные организации</w:t>
      </w:r>
      <w:r w:rsidR="00F26F24">
        <w:rPr>
          <w:rFonts w:eastAsiaTheme="minorHAnsi"/>
          <w:b/>
          <w:sz w:val="26"/>
          <w:szCs w:val="26"/>
          <w:lang w:eastAsia="en-US"/>
        </w:rPr>
        <w:t>:</w:t>
      </w:r>
    </w:p>
    <w:tbl>
      <w:tblPr>
        <w:tblStyle w:val="TableNormal"/>
        <w:tblW w:w="9639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426"/>
        <w:gridCol w:w="777"/>
        <w:gridCol w:w="4042"/>
        <w:gridCol w:w="1559"/>
        <w:gridCol w:w="2835"/>
      </w:tblGrid>
      <w:tr w:rsidR="00F26F24" w:rsidRPr="00C61FD1" w:rsidTr="005A1556">
        <w:trPr>
          <w:trHeight w:hRule="exact" w:val="803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61FD1"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7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-9" w:firstLine="9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</w:pPr>
            <w:r w:rsidRPr="00C61FD1"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  <w:t>Номер УМЦ</w:t>
            </w:r>
          </w:p>
        </w:tc>
        <w:tc>
          <w:tcPr>
            <w:tcW w:w="4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-283" w:right="125" w:firstLine="283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</w:pPr>
            <w:r w:rsidRPr="00C61FD1"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  <w:t>Название УМЦ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</w:pPr>
            <w:r w:rsidRPr="00C61FD1"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  <w:t xml:space="preserve">Членство в </w:t>
            </w:r>
          </w:p>
          <w:p w:rsidR="00F26F24" w:rsidRPr="00C61FD1" w:rsidRDefault="00F26F24" w:rsidP="005A1556">
            <w:pPr>
              <w:pStyle w:val="TableParagraph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</w:pPr>
            <w:r w:rsidRPr="00C61FD1"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  <w:t>СРО</w:t>
            </w:r>
            <w:r w:rsidRPr="00C61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FD1"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  <w:t>ААС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tabs>
                <w:tab w:val="left" w:pos="1843"/>
              </w:tabs>
              <w:ind w:left="-283" w:firstLine="283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</w:pPr>
            <w:r w:rsidRPr="00C61FD1">
              <w:rPr>
                <w:rFonts w:ascii="Times New Roman" w:eastAsia="Tahoma" w:hAnsi="Times New Roman" w:cs="Times New Roman"/>
                <w:b/>
                <w:sz w:val="24"/>
                <w:szCs w:val="24"/>
                <w:lang w:val="ru-RU"/>
              </w:rPr>
              <w:t>Город</w:t>
            </w:r>
          </w:p>
        </w:tc>
      </w:tr>
      <w:tr w:rsidR="00F26F24" w:rsidRPr="00C61FD1" w:rsidTr="005A1556">
        <w:trPr>
          <w:trHeight w:hRule="exact" w:val="11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FD1">
              <w:rPr>
                <w:rFonts w:ascii="Times New Roman" w:hAnsi="Times New Roman" w:cs="Times New Roman"/>
                <w:lang w:val="ru-RU"/>
              </w:rPr>
              <w:t xml:space="preserve">ФГБОУ ВО Новосибирский государственный университет экономики и управления «НИНХ», </w:t>
            </w:r>
          </w:p>
          <w:p w:rsidR="00F26F24" w:rsidRPr="00C61FD1" w:rsidRDefault="00F26F24" w:rsidP="005A1556">
            <w:pPr>
              <w:pStyle w:val="TableParagraph"/>
              <w:ind w:left="142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 1025402483105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</w:t>
            </w:r>
          </w:p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 ААС</w:t>
            </w:r>
          </w:p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2010 г.</w:t>
            </w:r>
          </w:p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630099, г. Новосибирск, </w:t>
            </w:r>
          </w:p>
          <w:p w:rsidR="00F26F24" w:rsidRPr="00C61FD1" w:rsidRDefault="00F26F24" w:rsidP="005A1556">
            <w:pPr>
              <w:pStyle w:val="TableParagraph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Каменская, дом 56</w:t>
            </w:r>
          </w:p>
        </w:tc>
      </w:tr>
      <w:tr w:rsidR="00F26F24" w:rsidRPr="00C61FD1" w:rsidTr="005A1556">
        <w:trPr>
          <w:trHeight w:hRule="exact" w:val="1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142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ЧОУ ДПО – Центр повышения квалификации «Деловое образование» </w:t>
            </w:r>
          </w:p>
          <w:p w:rsidR="00F26F24" w:rsidRPr="00C61FD1" w:rsidRDefault="00F26F24" w:rsidP="005A1556">
            <w:pPr>
              <w:pStyle w:val="TableParagraph"/>
              <w:ind w:left="142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 1026301989647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является членом</w:t>
            </w:r>
          </w:p>
          <w:p w:rsidR="00F26F24" w:rsidRPr="00C61FD1" w:rsidRDefault="00F26F24" w:rsidP="005A15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 ААС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445011, г. Тольятти, </w:t>
            </w:r>
          </w:p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Жилина, д. 3</w:t>
            </w:r>
          </w:p>
        </w:tc>
      </w:tr>
      <w:tr w:rsidR="00F26F24" w:rsidRPr="00C61FD1" w:rsidTr="005A1556">
        <w:trPr>
          <w:trHeight w:hRule="exact" w:val="1118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142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АНО ДПО «Институт международных стандартов учета и управления», </w:t>
            </w:r>
          </w:p>
          <w:p w:rsidR="00F26F24" w:rsidRPr="00C61FD1" w:rsidRDefault="00F26F24" w:rsidP="005A1556">
            <w:pPr>
              <w:pStyle w:val="TableParagraph"/>
              <w:ind w:left="142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 1117799007952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является членом</w:t>
            </w:r>
          </w:p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 ААС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119285, г. Москва,</w:t>
            </w:r>
          </w:p>
          <w:p w:rsidR="00F26F24" w:rsidRPr="00C61FD1" w:rsidRDefault="00F26F24" w:rsidP="005A1556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улица Пудовкина, д. 4</w:t>
            </w:r>
          </w:p>
        </w:tc>
      </w:tr>
    </w:tbl>
    <w:p w:rsidR="00E93A89" w:rsidRPr="00824674" w:rsidRDefault="00C61FD1" w:rsidP="00C61FD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D65EE">
        <w:rPr>
          <w:b/>
          <w:sz w:val="26"/>
          <w:szCs w:val="26"/>
        </w:rPr>
        <w:t>Решение принято единогласно</w:t>
      </w:r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C61FD1" w:rsidRPr="00F26F24" w:rsidRDefault="000A3FEE" w:rsidP="00F26F24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p w:rsidR="00C61FD1" w:rsidRDefault="00C61FD1" w:rsidP="00C61FD1">
      <w:pPr>
        <w:tabs>
          <w:tab w:val="left" w:pos="459"/>
          <w:tab w:val="left" w:pos="709"/>
        </w:tabs>
        <w:jc w:val="both"/>
        <w:rPr>
          <w:b/>
          <w:sz w:val="26"/>
          <w:szCs w:val="26"/>
        </w:rPr>
      </w:pPr>
    </w:p>
    <w:p w:rsidR="00C61FD1" w:rsidRPr="008E4BC1" w:rsidRDefault="00C61FD1" w:rsidP="00392626">
      <w:pPr>
        <w:jc w:val="both"/>
        <w:rPr>
          <w:sz w:val="26"/>
          <w:szCs w:val="26"/>
        </w:rPr>
      </w:pPr>
      <w:bookmarkStart w:id="3" w:name="_GoBack"/>
      <w:bookmarkEnd w:id="3"/>
    </w:p>
    <w:sectPr w:rsidR="00C61FD1" w:rsidRPr="008E4BC1" w:rsidSect="00F26F24">
      <w:footerReference w:type="even" r:id="rId10"/>
      <w:footerReference w:type="default" r:id="rId11"/>
      <w:pgSz w:w="11906" w:h="16838"/>
      <w:pgMar w:top="709" w:right="849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D1" w:rsidRDefault="00C61FD1">
      <w:r>
        <w:separator/>
      </w:r>
    </w:p>
  </w:endnote>
  <w:endnote w:type="continuationSeparator" w:id="0">
    <w:p w:rsidR="00C61FD1" w:rsidRDefault="00C6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D1" w:rsidRDefault="00C61FD1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61FD1" w:rsidRDefault="00C61FD1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D1" w:rsidRPr="00C61FD1" w:rsidRDefault="00C61FD1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318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09 июня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стр. </w:t>
    </w:r>
    <w:r w:rsidR="00F26F24">
      <w:rPr>
        <w:i/>
        <w:lang w:val="ru-RU"/>
      </w:rPr>
      <w:t>4</w:t>
    </w:r>
    <w:r w:rsidRPr="00E93A89">
      <w:rPr>
        <w:i/>
      </w:rPr>
      <w:t xml:space="preserve"> из </w:t>
    </w:r>
    <w:r>
      <w:rPr>
        <w:i/>
        <w:lang w:val="ru-RU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D1" w:rsidRDefault="00C61FD1">
      <w:r>
        <w:separator/>
      </w:r>
    </w:p>
  </w:footnote>
  <w:footnote w:type="continuationSeparator" w:id="0">
    <w:p w:rsidR="00C61FD1" w:rsidRDefault="00C6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E0766C"/>
    <w:multiLevelType w:val="hybridMultilevel"/>
    <w:tmpl w:val="F454E4AE"/>
    <w:lvl w:ilvl="0" w:tplc="17187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9050E"/>
    <w:multiLevelType w:val="hybridMultilevel"/>
    <w:tmpl w:val="5686BCF8"/>
    <w:lvl w:ilvl="0" w:tplc="17187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1B55"/>
    <w:multiLevelType w:val="hybridMultilevel"/>
    <w:tmpl w:val="9536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3DB8"/>
    <w:multiLevelType w:val="hybridMultilevel"/>
    <w:tmpl w:val="3EEC5B2A"/>
    <w:lvl w:ilvl="0" w:tplc="14009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35683"/>
    <w:multiLevelType w:val="hybridMultilevel"/>
    <w:tmpl w:val="4EC08310"/>
    <w:lvl w:ilvl="0" w:tplc="FAD8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32A5D"/>
    <w:multiLevelType w:val="hybridMultilevel"/>
    <w:tmpl w:val="BD4C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2626C"/>
    <w:multiLevelType w:val="hybridMultilevel"/>
    <w:tmpl w:val="2764A43C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42D"/>
    <w:multiLevelType w:val="hybridMultilevel"/>
    <w:tmpl w:val="5296C8E8"/>
    <w:lvl w:ilvl="0" w:tplc="3920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216EF"/>
    <w:multiLevelType w:val="hybridMultilevel"/>
    <w:tmpl w:val="0BC0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1E42"/>
    <w:multiLevelType w:val="hybridMultilevel"/>
    <w:tmpl w:val="96D87FFC"/>
    <w:lvl w:ilvl="0" w:tplc="8026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C3B9D"/>
    <w:multiLevelType w:val="hybridMultilevel"/>
    <w:tmpl w:val="60587AB2"/>
    <w:lvl w:ilvl="0" w:tplc="3470F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C6E54"/>
    <w:multiLevelType w:val="hybridMultilevel"/>
    <w:tmpl w:val="D408B0F2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C3318"/>
    <w:multiLevelType w:val="hybridMultilevel"/>
    <w:tmpl w:val="BAEA2BA0"/>
    <w:lvl w:ilvl="0" w:tplc="E27AF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273"/>
    <w:multiLevelType w:val="hybridMultilevel"/>
    <w:tmpl w:val="F046425E"/>
    <w:lvl w:ilvl="0" w:tplc="0EEC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14152"/>
    <w:multiLevelType w:val="hybridMultilevel"/>
    <w:tmpl w:val="90D491F6"/>
    <w:lvl w:ilvl="0" w:tplc="477E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46D1F"/>
    <w:multiLevelType w:val="hybridMultilevel"/>
    <w:tmpl w:val="2850D2C2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01150"/>
    <w:multiLevelType w:val="hybridMultilevel"/>
    <w:tmpl w:val="DF38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E6D1A"/>
    <w:multiLevelType w:val="hybridMultilevel"/>
    <w:tmpl w:val="C10C8532"/>
    <w:lvl w:ilvl="0" w:tplc="0EEC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64F25"/>
    <w:multiLevelType w:val="hybridMultilevel"/>
    <w:tmpl w:val="FA2880B0"/>
    <w:lvl w:ilvl="0" w:tplc="3920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F2833"/>
    <w:multiLevelType w:val="hybridMultilevel"/>
    <w:tmpl w:val="25688A56"/>
    <w:lvl w:ilvl="0" w:tplc="0EECE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8"/>
  </w:num>
  <w:num w:numId="5">
    <w:abstractNumId w:val="7"/>
  </w:num>
  <w:num w:numId="6">
    <w:abstractNumId w:val="15"/>
  </w:num>
  <w:num w:numId="7">
    <w:abstractNumId w:val="13"/>
  </w:num>
  <w:num w:numId="8">
    <w:abstractNumId w:val="9"/>
  </w:num>
  <w:num w:numId="9">
    <w:abstractNumId w:val="18"/>
  </w:num>
  <w:num w:numId="10">
    <w:abstractNumId w:val="14"/>
  </w:num>
  <w:num w:numId="11">
    <w:abstractNumId w:val="21"/>
  </w:num>
  <w:num w:numId="12">
    <w:abstractNumId w:val="10"/>
  </w:num>
  <w:num w:numId="13">
    <w:abstractNumId w:val="5"/>
  </w:num>
  <w:num w:numId="14">
    <w:abstractNumId w:val="17"/>
  </w:num>
  <w:num w:numId="15">
    <w:abstractNumId w:val="4"/>
  </w:num>
  <w:num w:numId="16">
    <w:abstractNumId w:val="3"/>
  </w:num>
  <w:num w:numId="17">
    <w:abstractNumId w:val="12"/>
  </w:num>
  <w:num w:numId="18">
    <w:abstractNumId w:val="6"/>
  </w:num>
  <w:num w:numId="19">
    <w:abstractNumId w:val="16"/>
  </w:num>
  <w:num w:numId="20">
    <w:abstractNumId w:val="20"/>
  </w:num>
  <w:num w:numId="2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6F24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69A7-3971-4FC0-9AB2-8E70CE56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9BD1EA03</Template>
  <TotalTime>0</TotalTime>
  <Pages>3</Pages>
  <Words>556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4015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2017-06-13T09:32:00Z</dcterms:created>
  <dcterms:modified xsi:type="dcterms:W3CDTF">2017-06-13T09:32:00Z</dcterms:modified>
</cp:coreProperties>
</file>