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D2" w:rsidRPr="00F23753" w:rsidRDefault="00DD2DBD" w:rsidP="00F23753">
      <w:pPr>
        <w:jc w:val="center"/>
        <w:rPr>
          <w:rFonts w:ascii="Arial" w:hAnsi="Arial" w:cs="Arial"/>
          <w:b/>
        </w:rPr>
      </w:pPr>
      <w:r w:rsidRPr="00F23753">
        <w:rPr>
          <w:rFonts w:ascii="Arial" w:hAnsi="Arial" w:cs="Arial"/>
          <w:b/>
        </w:rPr>
        <w:t>Программа</w:t>
      </w:r>
      <w:r w:rsidR="00F23753" w:rsidRPr="00F23753">
        <w:rPr>
          <w:rFonts w:ascii="Arial" w:hAnsi="Arial" w:cs="Arial"/>
          <w:b/>
        </w:rPr>
        <w:t xml:space="preserve"> действий по совершенствованию рынка аудита</w:t>
      </w:r>
    </w:p>
    <w:tbl>
      <w:tblPr>
        <w:tblW w:w="16155" w:type="dxa"/>
        <w:tblLook w:val="04A0" w:firstRow="1" w:lastRow="0" w:firstColumn="1" w:lastColumn="0" w:noHBand="0" w:noVBand="1"/>
      </w:tblPr>
      <w:tblGrid>
        <w:gridCol w:w="4531"/>
        <w:gridCol w:w="5954"/>
        <w:gridCol w:w="4678"/>
        <w:gridCol w:w="992"/>
      </w:tblGrid>
      <w:tr w:rsidR="00DD2DBD" w:rsidRPr="00DD2DBD" w:rsidTr="004D416A">
        <w:trPr>
          <w:trHeight w:val="288"/>
          <w:tblHeader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DBD" w:rsidRPr="00201F53" w:rsidRDefault="00DD2DBD" w:rsidP="004D4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Проблема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DBD" w:rsidRPr="00201F53" w:rsidRDefault="00DD2DBD" w:rsidP="004D4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Предложение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DBD" w:rsidRPr="00201F53" w:rsidRDefault="00DD2DBD" w:rsidP="004D4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DBD" w:rsidRPr="00201F53" w:rsidRDefault="00DD2DBD" w:rsidP="004D4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Срок</w:t>
            </w:r>
          </w:p>
        </w:tc>
      </w:tr>
      <w:tr w:rsidR="00DD2DBD" w:rsidRPr="00201F53" w:rsidTr="004D416A">
        <w:trPr>
          <w:trHeight w:val="288"/>
        </w:trPr>
        <w:tc>
          <w:tcPr>
            <w:tcW w:w="16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Законодательные инициативы, взаимодействие с пользователями и регуляторами.</w:t>
            </w:r>
          </w:p>
        </w:tc>
      </w:tr>
      <w:tr w:rsidR="00DD2DBD" w:rsidRPr="00DD2DBD" w:rsidTr="004D416A">
        <w:trPr>
          <w:trHeight w:val="5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1.1. Отсутствие реальной ответственности  составителей финансовой информации за ее достоверность.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Усиление ответственности составителями отчетности в КОАП (минимальный штраф - 500 тыс. руб</w:t>
            </w:r>
            <w:r w:rsidRPr="00DD2DBD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Повышение качества отчетности, независимо от требований к проведению аудита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2024 год</w:t>
            </w:r>
          </w:p>
        </w:tc>
      </w:tr>
      <w:tr w:rsidR="00DD2DBD" w:rsidRPr="00DD2DBD" w:rsidTr="004D416A">
        <w:trPr>
          <w:trHeight w:val="8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 xml:space="preserve">1.2. </w:t>
            </w:r>
            <w:r w:rsidRPr="00DD2DBD">
              <w:rPr>
                <w:rFonts w:ascii="Arial" w:eastAsia="Times New Roman" w:hAnsi="Arial" w:cs="Arial"/>
                <w:color w:val="000000"/>
                <w:lang w:eastAsia="ru-RU"/>
              </w:rPr>
              <w:t>Отсутствие</w:t>
            </w: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контроля за соблюдением требований по проведению обязательного аудита.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Разработка эффективных механизмов контроля за проведением обязательного аудита (либо штрафы КОАП либо приостановка операций по счетам в случае отсутствия АЗ в установленные сроки).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Повышение качества отчетности и расширение рынка аудиторских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2024 год</w:t>
            </w:r>
          </w:p>
        </w:tc>
      </w:tr>
      <w:tr w:rsidR="00DD2DBD" w:rsidRPr="00DD2DBD" w:rsidTr="004D416A">
        <w:trPr>
          <w:trHeight w:val="5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  <w:r w:rsidRPr="00DD2DBD">
              <w:rPr>
                <w:rFonts w:ascii="Arial" w:eastAsia="Times New Roman" w:hAnsi="Arial" w:cs="Arial"/>
                <w:color w:val="000000"/>
                <w:lang w:eastAsia="ru-RU"/>
              </w:rPr>
              <w:t>. "Сезонность" бизнеса, обусловл</w:t>
            </w: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енная сжатыми сроками утверждения годовой отчетности.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Увеличение сроков утверждения отчетности (например, ООО до 30 сентября - в наст.</w:t>
            </w:r>
            <w:r w:rsidRPr="00DD2DB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вр</w:t>
            </w:r>
            <w:proofErr w:type="spellEnd"/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. до 30 апреля)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Снижение сезонности аудиторского бизнеса - рост его маржинальности; повышение качества информации.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2024 год</w:t>
            </w:r>
          </w:p>
        </w:tc>
      </w:tr>
      <w:tr w:rsidR="00DD2DBD" w:rsidRPr="00DD2DBD" w:rsidTr="004D416A">
        <w:trPr>
          <w:trHeight w:val="8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1.4. Сокращение критериев обязательного аудита.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Расширить список юр.</w:t>
            </w:r>
            <w:r w:rsidRPr="00DD2DB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лиц, подлежащих аудиту (снижение стоимостных критериев, включение ряда отраслей в перечень подлежащих обязательному аудиту).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Расширение кол-ва юр.</w:t>
            </w:r>
            <w:r w:rsidRPr="00DD2DB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лиц, подлежащих аудиту - расширение рынка аудиторских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2024 год</w:t>
            </w:r>
          </w:p>
        </w:tc>
      </w:tr>
      <w:tr w:rsidR="00DD2DBD" w:rsidRPr="00DD2DBD" w:rsidTr="004D416A">
        <w:trPr>
          <w:trHeight w:val="5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1.5. Монополизация отрасли крупнейшими игроками.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Снизить требования к вхождению во 2-ой и 3-й контуры или их отменить в целом.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DBD">
              <w:rPr>
                <w:rFonts w:ascii="Arial" w:eastAsia="Times New Roman" w:hAnsi="Arial" w:cs="Arial"/>
                <w:color w:val="000000"/>
                <w:lang w:eastAsia="ru-RU"/>
              </w:rPr>
              <w:t>Не допустить</w:t>
            </w: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дальнейшую монополизации в отрасли.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2024 год</w:t>
            </w:r>
          </w:p>
        </w:tc>
      </w:tr>
      <w:tr w:rsidR="00DD2DBD" w:rsidRPr="00DD2DBD" w:rsidTr="004D416A">
        <w:trPr>
          <w:trHeight w:val="91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1.6.  Системы проведения аттестационных экзаменов не соответствует ситуации на рынке (завышенные критерии зачета знаний и высокая стоимость экзамена).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Облегчение входа в профессию молодых кадров путем изменения регламентов ЕАК.  Например, разделить единый аттестат на общий, финансовый, бюджетный (например).</w:t>
            </w:r>
            <w:r w:rsidR="001D723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Восстановить процедуру упрощенного экзамена для аудиторов со «старым аттестатом».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Увеличение кол-ва сдавших экзамен и снижение его стоимости, решение демографической проблемы в аудите.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2024 год</w:t>
            </w:r>
          </w:p>
        </w:tc>
      </w:tr>
      <w:tr w:rsidR="00DD2DBD" w:rsidRPr="00DD2DBD" w:rsidTr="004D416A">
        <w:trPr>
          <w:trHeight w:val="5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1.7. Ограничения по списку услуг, оказываемых аудиторскими организациями.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Уточнение перечня услуг АО, расширение списка услуг оказываемых исключительно аудиторскими организациями.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Расширение сферы легальной работы аудиторских организаций.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2024 год</w:t>
            </w:r>
          </w:p>
        </w:tc>
      </w:tr>
      <w:tr w:rsidR="00DD2DBD" w:rsidRPr="00DD2DBD" w:rsidTr="004D416A">
        <w:trPr>
          <w:trHeight w:val="115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1.8. Отсутствие законодательных требований по созданию органов взаимодействия СРО, гос.</w:t>
            </w:r>
            <w:r w:rsidRPr="00DD2DB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регуляторов и контролеров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Создание законодательно прописанного органа для публичного взаимодействия СРО с регуляторами и контролерами.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Прозрачные механизмы взаимодействия СРО с регуляторами (Минфин и Банк России),  контролерами (ФК) с целью объединение усилий в части совершенствования отраслевого законодательства.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2024 год</w:t>
            </w:r>
          </w:p>
        </w:tc>
      </w:tr>
      <w:tr w:rsidR="00DD2DBD" w:rsidRPr="00201F53" w:rsidTr="004D416A">
        <w:trPr>
          <w:trHeight w:val="288"/>
        </w:trPr>
        <w:tc>
          <w:tcPr>
            <w:tcW w:w="16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DBD" w:rsidRPr="00B24773" w:rsidRDefault="00DD2DBD" w:rsidP="00B24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Развитие аудиторского рынка силами СРО</w:t>
            </w:r>
          </w:p>
        </w:tc>
      </w:tr>
      <w:tr w:rsidR="00DD2DBD" w:rsidRPr="00DD2DBD" w:rsidTr="004D416A">
        <w:trPr>
          <w:trHeight w:val="115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2.1. Отсутствие просветительской работы о профессии со стороны СРО с внешними пользователями (вкл. гос. структуры и бизнес-сообщества), а также с ВУЗами.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Активизация работы СРО с внешними пользователями аудиторских услуг (продвижение интересов профессии на различного рода форумах; включение вопросов развития аудита в стратегические программы и направления развития)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Понимание пользователями преимуществ проведения аудита; расширение спроса на аудиторские услуги; информирование молодых специалистов о профессии.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2023 год</w:t>
            </w:r>
          </w:p>
        </w:tc>
      </w:tr>
      <w:tr w:rsidR="00DD2DBD" w:rsidRPr="00DD2DBD" w:rsidTr="004D416A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2.2. Текущий уровень цен на услуги в силу имеющей место недобросовестной конкуренции приводит к значительным рискам ВКД для большинства членов СРО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Разработка СРО рекомендованных тарифов и определения минимальных трудозатрат; создание и продвижение "калькулятора стоимости аудиторских услуг"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стоимости аудиторских услуг адекватных требованиям профессиональных стандартов, повышение престижности профессии и формирования условий для привлечения молодых кадров.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2023 год</w:t>
            </w:r>
          </w:p>
        </w:tc>
      </w:tr>
      <w:tr w:rsidR="00DD2DBD" w:rsidRPr="00DD2DBD" w:rsidTr="004D416A">
        <w:trPr>
          <w:trHeight w:val="8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2.3. Непрозрачность требований по реализации профессиональных стандартов.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Детализация т</w:t>
            </w:r>
            <w:r w:rsidRPr="00DD2DBD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ребований по проведению аудита </w:t>
            </w: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(по сравнению с проф. стандартами). Разработка методических рекомендаций по различным вопросам, создание руководства по аудиту.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Унификация требований к аудиторским процедурам, развитие единых подходов к технологии оказания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2024 год</w:t>
            </w:r>
          </w:p>
        </w:tc>
      </w:tr>
      <w:tr w:rsidR="00DD2DBD" w:rsidRPr="00DD2DBD" w:rsidTr="004D416A">
        <w:trPr>
          <w:trHeight w:val="115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2.4. Искусственные ограничения по оказанию консультационных услуг клиентам аудиторских организаций сформированные в рамках процедур ВКД (ФК и СРО).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Детализация требований / разработка методических материалов в части независимости аудиторских организаций по оказанию консультационных (не аудиторских) услуг действующим клиентам.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Улучшение деловой активности аудиторов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2023 год</w:t>
            </w:r>
          </w:p>
        </w:tc>
      </w:tr>
      <w:tr w:rsidR="00DD2DBD" w:rsidRPr="00DD2DBD" w:rsidTr="004D416A">
        <w:trPr>
          <w:trHeight w:val="115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2.5. Текущие механизмы планирования ВКД  не в полной мере отраж</w:t>
            </w:r>
            <w:r w:rsidRPr="00DD2DBD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ют риски деятельности АО на рынке, позволяют длительное время работать недобросовестным аудиторам.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Изменить критерии отбора АО при планировании ВКД для целей выявления недобросовестных аудиторов; согласовать процедуры внепланового ВКД в случае выявления неадекватно низких цен на проведение аудита.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Эффективная борьба с недобросовестными аудиторами, повышение престижа профессии.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2023 год</w:t>
            </w:r>
          </w:p>
        </w:tc>
      </w:tr>
      <w:tr w:rsidR="00DD2DBD" w:rsidRPr="00201F53" w:rsidTr="004D416A">
        <w:trPr>
          <w:trHeight w:val="288"/>
        </w:trPr>
        <w:tc>
          <w:tcPr>
            <w:tcW w:w="16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Совершенствование работы самого СРО</w:t>
            </w:r>
          </w:p>
        </w:tc>
      </w:tr>
      <w:tr w:rsidR="00DD2DBD" w:rsidRPr="00DD2DBD" w:rsidTr="004D416A">
        <w:trPr>
          <w:trHeight w:val="5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3.1. Длительные сроки реагирования СРО на методические запросы аудиторов.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Сократить сроки реагирования СРО на методические запросы аудиторов до 30 дней.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Снижение рисков членов СРО, повышение качества работы аудиторов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2023 год</w:t>
            </w:r>
          </w:p>
        </w:tc>
      </w:tr>
      <w:tr w:rsidR="00DD2DBD" w:rsidRPr="00DD2DBD" w:rsidTr="004D416A">
        <w:trPr>
          <w:trHeight w:val="115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3.2. Низкая прозрачность процедур ВКД для членов СРО.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Внести изменения в ЛНА СРО, регламентирующие ВКД и его результаты, с целью конкретизации классификации нарушений и мер ответственности по ним. Проведение разъяснительной работы по классификации выявляемых замечаний.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Устранение фактов необъективности в ходе ВКД, унификация подхода и повышения уровня доверия к результатам ВКД со стороны членов СРО.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BD" w:rsidRPr="00201F53" w:rsidRDefault="00DD2DBD" w:rsidP="004D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F53">
              <w:rPr>
                <w:rFonts w:ascii="Arial" w:eastAsia="Times New Roman" w:hAnsi="Arial" w:cs="Arial"/>
                <w:color w:val="000000"/>
                <w:lang w:eastAsia="ru-RU"/>
              </w:rPr>
              <w:t>2023 год</w:t>
            </w:r>
          </w:p>
        </w:tc>
      </w:tr>
    </w:tbl>
    <w:p w:rsidR="00DD2DBD" w:rsidRDefault="00DD2DBD"/>
    <w:sectPr w:rsidR="00DD2DBD" w:rsidSect="00B24773">
      <w:footerReference w:type="default" r:id="rId7"/>
      <w:pgSz w:w="16838" w:h="11906" w:orient="landscape" w:code="9"/>
      <w:pgMar w:top="851" w:right="284" w:bottom="851" w:left="284" w:header="709" w:footer="227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4A7" w:rsidRDefault="00E674A7" w:rsidP="00B24773">
      <w:pPr>
        <w:spacing w:after="0" w:line="240" w:lineRule="auto"/>
      </w:pPr>
      <w:r>
        <w:separator/>
      </w:r>
    </w:p>
  </w:endnote>
  <w:endnote w:type="continuationSeparator" w:id="0">
    <w:p w:rsidR="00E674A7" w:rsidRDefault="00E674A7" w:rsidP="00B2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782699"/>
      <w:docPartObj>
        <w:docPartGallery w:val="Page Numbers (Bottom of Page)"/>
        <w:docPartUnique/>
      </w:docPartObj>
    </w:sdtPr>
    <w:sdtEndPr/>
    <w:sdtContent>
      <w:p w:rsidR="00B24773" w:rsidRDefault="00B247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234">
          <w:rPr>
            <w:noProof/>
          </w:rPr>
          <w:t>2</w:t>
        </w:r>
        <w:r>
          <w:fldChar w:fldCharType="end"/>
        </w:r>
      </w:p>
    </w:sdtContent>
  </w:sdt>
  <w:p w:rsidR="00B24773" w:rsidRDefault="00B247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4A7" w:rsidRDefault="00E674A7" w:rsidP="00B24773">
      <w:pPr>
        <w:spacing w:after="0" w:line="240" w:lineRule="auto"/>
      </w:pPr>
      <w:r>
        <w:separator/>
      </w:r>
    </w:p>
  </w:footnote>
  <w:footnote w:type="continuationSeparator" w:id="0">
    <w:p w:rsidR="00E674A7" w:rsidRDefault="00E674A7" w:rsidP="00B24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53"/>
    <w:rsid w:val="00094D15"/>
    <w:rsid w:val="001D7234"/>
    <w:rsid w:val="00201F53"/>
    <w:rsid w:val="007A347D"/>
    <w:rsid w:val="007B778E"/>
    <w:rsid w:val="008241D2"/>
    <w:rsid w:val="00A1645A"/>
    <w:rsid w:val="00B24773"/>
    <w:rsid w:val="00C31069"/>
    <w:rsid w:val="00DD2DBD"/>
    <w:rsid w:val="00E17D27"/>
    <w:rsid w:val="00E674A7"/>
    <w:rsid w:val="00F2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07007"/>
  <w15:chartTrackingRefBased/>
  <w15:docId w15:val="{441C4905-F6F6-46E9-8CC4-95E0D604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24773"/>
  </w:style>
  <w:style w:type="paragraph" w:styleId="a4">
    <w:name w:val="header"/>
    <w:basedOn w:val="a"/>
    <w:link w:val="a5"/>
    <w:uiPriority w:val="99"/>
    <w:unhideWhenUsed/>
    <w:rsid w:val="00B2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773"/>
  </w:style>
  <w:style w:type="paragraph" w:styleId="a6">
    <w:name w:val="footer"/>
    <w:basedOn w:val="a"/>
    <w:link w:val="a7"/>
    <w:uiPriority w:val="99"/>
    <w:unhideWhenUsed/>
    <w:rsid w:val="00B2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DC8B9-57F4-4B6A-B816-E5513A07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Russaudit LLC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Samoilov</dc:creator>
  <cp:keywords/>
  <dc:description/>
  <cp:lastModifiedBy>Evgeniy Samoilov</cp:lastModifiedBy>
  <cp:revision>3</cp:revision>
  <dcterms:created xsi:type="dcterms:W3CDTF">2023-05-15T09:11:00Z</dcterms:created>
  <dcterms:modified xsi:type="dcterms:W3CDTF">2023-05-17T09:32:00Z</dcterms:modified>
</cp:coreProperties>
</file>